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3A77CA">
      <w:pPr>
        <w:tabs>
          <w:tab w:val="left" w:pos="315"/>
          <w:tab w:val="left" w:pos="8820"/>
        </w:tabs>
        <w:spacing w:before="312" w:beforeLines="100" w:after="156" w:afterLines="50" w:line="500" w:lineRule="exact"/>
        <w:ind w:right="267" w:rightChars="127"/>
        <w:jc w:val="center"/>
        <w:rPr>
          <w:rFonts w:ascii="宋体" w:hAnsi="宋体" w:eastAsia="宋体"/>
          <w:b/>
          <w:bCs/>
          <w:color w:val="auto"/>
          <w:sz w:val="52"/>
          <w:szCs w:val="52"/>
          <w:highlight w:val="none"/>
        </w:rPr>
      </w:pPr>
      <w:bookmarkStart w:id="72" w:name="_GoBack"/>
      <w:bookmarkEnd w:id="72"/>
    </w:p>
    <w:p w14:paraId="50E59D27">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val="en-US" w:eastAsia="zh-CN"/>
        </w:rPr>
      </w:pPr>
      <w:bookmarkStart w:id="0" w:name="_Hlk9544796"/>
      <w:r>
        <w:rPr>
          <w:rFonts w:hint="eastAsia" w:ascii="宋体" w:hAnsi="宋体" w:eastAsia="宋体"/>
          <w:b/>
          <w:bCs/>
          <w:color w:val="auto"/>
          <w:sz w:val="52"/>
          <w:szCs w:val="52"/>
          <w:highlight w:val="none"/>
          <w:lang w:val="en-US" w:eastAsia="zh-CN"/>
        </w:rPr>
        <w:t>安徽省</w:t>
      </w:r>
      <w:r>
        <w:rPr>
          <w:rFonts w:hint="eastAsia" w:ascii="宋体" w:hAnsi="宋体" w:eastAsia="宋体"/>
          <w:b/>
          <w:bCs/>
          <w:color w:val="auto"/>
          <w:sz w:val="52"/>
          <w:szCs w:val="52"/>
          <w:highlight w:val="none"/>
        </w:rPr>
        <w:t>政府采购</w:t>
      </w:r>
      <w:r>
        <w:rPr>
          <w:rFonts w:hint="eastAsia" w:ascii="宋体" w:hAnsi="宋体" w:eastAsia="宋体"/>
          <w:b/>
          <w:bCs/>
          <w:color w:val="auto"/>
          <w:sz w:val="52"/>
          <w:szCs w:val="52"/>
          <w:highlight w:val="none"/>
          <w:lang w:eastAsia="zh-CN"/>
        </w:rPr>
        <w:t>项目</w:t>
      </w:r>
    </w:p>
    <w:p w14:paraId="6BE469A8">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r>
        <w:rPr>
          <w:rFonts w:hint="eastAsia" w:ascii="宋体" w:hAnsi="宋体" w:eastAsia="宋体"/>
          <w:b/>
          <w:bCs/>
          <w:color w:val="auto"/>
          <w:sz w:val="52"/>
          <w:szCs w:val="52"/>
          <w:highlight w:val="none"/>
        </w:rPr>
        <w:t>公开招标文件示范文本</w:t>
      </w:r>
      <w:bookmarkEnd w:id="0"/>
      <w:r>
        <w:rPr>
          <w:rFonts w:hint="eastAsia" w:ascii="宋体" w:hAnsi="宋体" w:eastAsia="宋体"/>
          <w:b/>
          <w:bCs/>
          <w:color w:val="auto"/>
          <w:sz w:val="52"/>
          <w:szCs w:val="52"/>
          <w:highlight w:val="none"/>
          <w:lang w:eastAsia="zh-CN"/>
        </w:rPr>
        <w:t>（</w:t>
      </w:r>
      <w:r>
        <w:rPr>
          <w:rFonts w:hint="eastAsia" w:ascii="宋体" w:hAnsi="宋体" w:eastAsia="宋体"/>
          <w:b/>
          <w:bCs/>
          <w:color w:val="auto"/>
          <w:sz w:val="52"/>
          <w:szCs w:val="52"/>
          <w:highlight w:val="none"/>
          <w:lang w:val="en-US" w:eastAsia="zh-CN"/>
        </w:rPr>
        <w:t>货物类</w:t>
      </w:r>
      <w:r>
        <w:rPr>
          <w:rFonts w:hint="eastAsia" w:ascii="宋体" w:hAnsi="宋体" w:eastAsia="宋体"/>
          <w:b/>
          <w:bCs/>
          <w:color w:val="auto"/>
          <w:sz w:val="52"/>
          <w:szCs w:val="52"/>
          <w:highlight w:val="none"/>
          <w:lang w:eastAsia="zh-CN"/>
        </w:rPr>
        <w:t>）</w:t>
      </w:r>
    </w:p>
    <w:p w14:paraId="2536DA40">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r>
        <w:rPr>
          <w:rFonts w:hint="eastAsia" w:ascii="宋体" w:hAnsi="宋体" w:eastAsia="宋体"/>
          <w:b/>
          <w:bCs/>
          <w:color w:val="auto"/>
          <w:sz w:val="52"/>
          <w:szCs w:val="52"/>
          <w:highlight w:val="none"/>
          <w:lang w:eastAsia="zh-CN"/>
        </w:rPr>
        <w:t>（</w:t>
      </w:r>
      <w:r>
        <w:rPr>
          <w:rFonts w:hint="eastAsia" w:ascii="宋体" w:hAnsi="宋体" w:eastAsia="宋体"/>
          <w:b/>
          <w:bCs/>
          <w:color w:val="auto"/>
          <w:sz w:val="52"/>
          <w:szCs w:val="52"/>
          <w:highlight w:val="none"/>
          <w:lang w:val="en-US" w:eastAsia="zh-CN"/>
        </w:rPr>
        <w:t>2024年版</w:t>
      </w:r>
      <w:r>
        <w:rPr>
          <w:rFonts w:hint="eastAsia" w:ascii="宋体" w:hAnsi="宋体" w:eastAsia="宋体"/>
          <w:b/>
          <w:bCs/>
          <w:color w:val="auto"/>
          <w:sz w:val="52"/>
          <w:szCs w:val="52"/>
          <w:highlight w:val="none"/>
          <w:lang w:eastAsia="zh-CN"/>
        </w:rPr>
        <w:t>）【</w:t>
      </w:r>
      <w:r>
        <w:rPr>
          <w:rFonts w:hint="eastAsia" w:ascii="宋体" w:hAnsi="宋体" w:eastAsia="宋体"/>
          <w:b/>
          <w:bCs/>
          <w:color w:val="auto"/>
          <w:sz w:val="52"/>
          <w:szCs w:val="52"/>
          <w:highlight w:val="none"/>
          <w:lang w:val="en-US" w:eastAsia="zh-CN"/>
        </w:rPr>
        <w:t>参考</w:t>
      </w:r>
      <w:r>
        <w:rPr>
          <w:rFonts w:hint="eastAsia" w:ascii="宋体" w:hAnsi="宋体" w:eastAsia="宋体"/>
          <w:b/>
          <w:bCs/>
          <w:color w:val="auto"/>
          <w:sz w:val="52"/>
          <w:szCs w:val="52"/>
          <w:highlight w:val="none"/>
          <w:lang w:eastAsia="zh-CN"/>
        </w:rPr>
        <w:t>】</w:t>
      </w:r>
    </w:p>
    <w:p w14:paraId="2ECBB44F">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12321180">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6AED5467">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16E73930">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572B2706">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548FAECA">
      <w:pPr>
        <w:tabs>
          <w:tab w:val="left" w:pos="315"/>
          <w:tab w:val="left" w:pos="8820"/>
        </w:tabs>
        <w:spacing w:before="312" w:beforeLines="100" w:after="156" w:afterLines="50" w:line="500" w:lineRule="exact"/>
        <w:ind w:right="267" w:rightChars="127"/>
        <w:jc w:val="both"/>
        <w:rPr>
          <w:rFonts w:ascii="宋体" w:hAnsi="宋体" w:eastAsia="宋体"/>
          <w:b/>
          <w:bCs/>
          <w:color w:val="auto"/>
          <w:sz w:val="44"/>
          <w:szCs w:val="44"/>
          <w:highlight w:val="none"/>
        </w:rPr>
      </w:pPr>
    </w:p>
    <w:p w14:paraId="7C1A71F7">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1C8A2DB0">
      <w:pPr>
        <w:tabs>
          <w:tab w:val="left" w:pos="2410"/>
        </w:tabs>
        <w:autoSpaceDE w:val="0"/>
        <w:autoSpaceDN w:val="0"/>
        <w:adjustRightInd w:val="0"/>
        <w:snapToGrid w:val="0"/>
        <w:spacing w:line="360" w:lineRule="auto"/>
        <w:ind w:firstLine="723" w:firstLineChars="200"/>
        <w:rPr>
          <w:rFonts w:hint="default" w:ascii="宋体" w:hAnsi="宋体" w:eastAsia="宋体"/>
          <w:b/>
          <w:color w:val="auto"/>
          <w:spacing w:val="20"/>
          <w:kern w:val="0"/>
          <w:sz w:val="32"/>
          <w:szCs w:val="32"/>
          <w:highlight w:val="none"/>
          <w:lang w:val="en-US" w:eastAsia="zh-CN"/>
        </w:rPr>
      </w:pPr>
      <w:r>
        <w:rPr>
          <w:rFonts w:hint="eastAsia" w:ascii="宋体" w:hAnsi="宋体" w:eastAsia="宋体"/>
          <w:b/>
          <w:color w:val="auto"/>
          <w:spacing w:val="20"/>
          <w:kern w:val="0"/>
          <w:sz w:val="32"/>
          <w:szCs w:val="32"/>
          <w:highlight w:val="none"/>
        </w:rPr>
        <w:t>项目名称：</w:t>
      </w:r>
      <w:r>
        <w:rPr>
          <w:rFonts w:hint="eastAsia" w:ascii="宋体" w:hAnsi="宋体" w:eastAsia="宋体"/>
          <w:b/>
          <w:color w:val="auto"/>
          <w:spacing w:val="20"/>
          <w:kern w:val="0"/>
          <w:sz w:val="32"/>
          <w:szCs w:val="32"/>
          <w:highlight w:val="none"/>
          <w:u w:val="single"/>
          <w:lang w:val="en-US" w:eastAsia="zh-CN"/>
        </w:rPr>
        <w:t>2025年滁州市妇幼保健院楼顶新标识制作安装及旧标识维修项目</w:t>
      </w:r>
    </w:p>
    <w:p w14:paraId="5E1793AC">
      <w:pPr>
        <w:tabs>
          <w:tab w:val="left" w:pos="2410"/>
        </w:tabs>
        <w:autoSpaceDE w:val="0"/>
        <w:autoSpaceDN w:val="0"/>
        <w:adjustRightInd w:val="0"/>
        <w:snapToGrid w:val="0"/>
        <w:spacing w:line="360" w:lineRule="auto"/>
        <w:ind w:firstLine="1084" w:firstLineChars="300"/>
        <w:rPr>
          <w:rFonts w:hint="default" w:ascii="宋体" w:hAnsi="宋体" w:eastAsia="宋体"/>
          <w:b/>
          <w:color w:val="auto"/>
          <w:spacing w:val="20"/>
          <w:kern w:val="0"/>
          <w:sz w:val="32"/>
          <w:szCs w:val="32"/>
          <w:highlight w:val="none"/>
          <w:lang w:val="en-US"/>
        </w:rPr>
      </w:pPr>
      <w:r>
        <w:rPr>
          <w:rFonts w:hint="eastAsia" w:ascii="宋体" w:hAnsi="宋体" w:eastAsia="宋体"/>
          <w:b/>
          <w:color w:val="auto"/>
          <w:spacing w:val="20"/>
          <w:kern w:val="0"/>
          <w:sz w:val="32"/>
          <w:szCs w:val="32"/>
          <w:highlight w:val="none"/>
        </w:rPr>
        <w:t>采购人：</w:t>
      </w:r>
      <w:r>
        <w:rPr>
          <w:rFonts w:hint="eastAsia" w:ascii="宋体" w:hAnsi="宋体" w:eastAsia="宋体"/>
          <w:b/>
          <w:color w:val="auto"/>
          <w:spacing w:val="20"/>
          <w:kern w:val="0"/>
          <w:sz w:val="32"/>
          <w:szCs w:val="32"/>
          <w:highlight w:val="none"/>
          <w:u w:val="single"/>
          <w:lang w:val="en-US" w:eastAsia="zh-CN"/>
        </w:rPr>
        <w:t>滁州市妇幼保健计划生育服务中心</w:t>
      </w:r>
    </w:p>
    <w:p w14:paraId="7989AD61">
      <w:pPr>
        <w:tabs>
          <w:tab w:val="left" w:pos="2410"/>
        </w:tabs>
        <w:autoSpaceDE w:val="0"/>
        <w:autoSpaceDN w:val="0"/>
        <w:adjustRightInd w:val="0"/>
        <w:snapToGrid w:val="0"/>
        <w:spacing w:line="360" w:lineRule="auto"/>
        <w:ind w:firstLine="723" w:firstLineChars="200"/>
        <w:rPr>
          <w:rFonts w:hint="default" w:ascii="宋体" w:hAnsi="宋体" w:eastAsia="宋体"/>
          <w:b/>
          <w:color w:val="auto"/>
          <w:spacing w:val="20"/>
          <w:kern w:val="0"/>
          <w:sz w:val="32"/>
          <w:szCs w:val="32"/>
          <w:highlight w:val="none"/>
          <w:lang w:val="en-US"/>
        </w:rPr>
      </w:pPr>
      <w:r>
        <w:rPr>
          <w:rFonts w:hint="eastAsia" w:ascii="宋体" w:hAnsi="宋体" w:eastAsia="宋体"/>
          <w:b/>
          <w:color w:val="auto"/>
          <w:spacing w:val="20"/>
          <w:kern w:val="0"/>
          <w:sz w:val="32"/>
          <w:szCs w:val="32"/>
          <w:highlight w:val="none"/>
        </w:rPr>
        <w:t>采购代理机构：</w:t>
      </w:r>
      <w:r>
        <w:rPr>
          <w:rFonts w:hint="eastAsia" w:ascii="宋体" w:hAnsi="宋体" w:eastAsia="宋体"/>
          <w:b/>
          <w:color w:val="auto"/>
          <w:spacing w:val="20"/>
          <w:kern w:val="0"/>
          <w:sz w:val="32"/>
          <w:szCs w:val="32"/>
          <w:highlight w:val="none"/>
          <w:u w:val="single"/>
          <w:lang w:val="en-US" w:eastAsia="zh-CN"/>
        </w:rPr>
        <w:t>安徽百士德工程咨询有限公司</w:t>
      </w:r>
    </w:p>
    <w:p w14:paraId="61ADCF5D">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1C8B6226">
      <w:pPr>
        <w:tabs>
          <w:tab w:val="left" w:pos="2410"/>
        </w:tabs>
        <w:autoSpaceDE w:val="0"/>
        <w:autoSpaceDN w:val="0"/>
        <w:adjustRightInd w:val="0"/>
        <w:snapToGrid w:val="0"/>
        <w:spacing w:line="360" w:lineRule="auto"/>
        <w:jc w:val="center"/>
        <w:rPr>
          <w:rFonts w:ascii="宋体" w:hAnsi="宋体" w:eastAsia="宋体"/>
          <w:b/>
          <w:color w:val="auto"/>
          <w:sz w:val="36"/>
          <w:highlight w:val="none"/>
        </w:rPr>
      </w:pPr>
      <w:r>
        <w:rPr>
          <w:rFonts w:hint="eastAsia" w:ascii="宋体" w:hAnsi="宋体" w:eastAsia="宋体"/>
          <w:b/>
          <w:color w:val="auto"/>
          <w:sz w:val="36"/>
          <w:highlight w:val="none"/>
          <w:u w:val="single"/>
          <w:lang w:val="en-US" w:eastAsia="zh-CN"/>
        </w:rPr>
        <w:t>2025</w:t>
      </w:r>
      <w:r>
        <w:rPr>
          <w:rFonts w:hint="eastAsia" w:ascii="宋体" w:hAnsi="宋体" w:eastAsia="宋体"/>
          <w:b/>
          <w:color w:val="auto"/>
          <w:sz w:val="36"/>
          <w:highlight w:val="none"/>
        </w:rPr>
        <w:t>年</w:t>
      </w:r>
      <w:r>
        <w:rPr>
          <w:rFonts w:hint="eastAsia" w:ascii="宋体" w:hAnsi="宋体" w:eastAsia="宋体"/>
          <w:b/>
          <w:color w:val="auto"/>
          <w:sz w:val="36"/>
          <w:highlight w:val="none"/>
          <w:u w:val="single"/>
          <w:lang w:val="en-US" w:eastAsia="zh-CN"/>
        </w:rPr>
        <w:t>7</w:t>
      </w:r>
      <w:r>
        <w:rPr>
          <w:rFonts w:hint="eastAsia" w:ascii="宋体" w:hAnsi="宋体" w:eastAsia="宋体"/>
          <w:b/>
          <w:color w:val="auto"/>
          <w:sz w:val="36"/>
          <w:highlight w:val="none"/>
        </w:rPr>
        <w:t>月</w:t>
      </w:r>
      <w:r>
        <w:rPr>
          <w:rFonts w:ascii="宋体" w:hAnsi="宋体" w:eastAsia="宋体"/>
          <w:b/>
          <w:color w:val="auto"/>
          <w:sz w:val="36"/>
          <w:highlight w:val="none"/>
        </w:rPr>
        <w:br w:type="page"/>
      </w:r>
    </w:p>
    <w:p w14:paraId="7CFC9967">
      <w:pPr>
        <w:tabs>
          <w:tab w:val="left" w:pos="2410"/>
        </w:tabs>
        <w:autoSpaceDE w:val="0"/>
        <w:autoSpaceDN w:val="0"/>
        <w:adjustRightInd w:val="0"/>
        <w:snapToGrid w:val="0"/>
        <w:spacing w:line="360" w:lineRule="auto"/>
        <w:jc w:val="center"/>
        <w:rPr>
          <w:rFonts w:ascii="宋体" w:hAnsi="宋体" w:eastAsia="宋体"/>
          <w:b/>
          <w:color w:val="auto"/>
          <w:sz w:val="28"/>
          <w:highlight w:val="none"/>
        </w:rPr>
      </w:pPr>
      <w:r>
        <w:rPr>
          <w:rFonts w:hint="eastAsia" w:ascii="宋体" w:hAnsi="宋体" w:eastAsia="宋体"/>
          <w:b/>
          <w:color w:val="auto"/>
          <w:sz w:val="28"/>
          <w:highlight w:val="none"/>
        </w:rPr>
        <w:t>目  录</w:t>
      </w:r>
    </w:p>
    <w:p w14:paraId="4F937FE8">
      <w:pPr>
        <w:pStyle w:val="19"/>
        <w:tabs>
          <w:tab w:val="right" w:leader="dot" w:pos="8306"/>
        </w:tabs>
        <w:rPr>
          <w:color w:val="auto"/>
          <w:sz w:val="28"/>
          <w:szCs w:val="28"/>
          <w:highlight w:val="none"/>
        </w:rPr>
      </w:pPr>
      <w:r>
        <w:rPr>
          <w:rFonts w:asciiTheme="minorEastAsia" w:hAnsiTheme="minorEastAsia"/>
          <w:b/>
          <w:color w:val="auto"/>
          <w:sz w:val="28"/>
          <w:szCs w:val="28"/>
          <w:highlight w:val="none"/>
        </w:rPr>
        <w:fldChar w:fldCharType="begin"/>
      </w:r>
      <w:r>
        <w:rPr>
          <w:rFonts w:asciiTheme="minorEastAsia" w:hAnsiTheme="minorEastAsia"/>
          <w:b/>
          <w:color w:val="auto"/>
          <w:sz w:val="28"/>
          <w:szCs w:val="28"/>
          <w:highlight w:val="none"/>
        </w:rPr>
        <w:instrText xml:space="preserve"> </w:instrText>
      </w:r>
      <w:r>
        <w:rPr>
          <w:rFonts w:hint="eastAsia" w:asciiTheme="minorEastAsia" w:hAnsiTheme="minorEastAsia"/>
          <w:b/>
          <w:color w:val="auto"/>
          <w:sz w:val="28"/>
          <w:szCs w:val="28"/>
          <w:highlight w:val="none"/>
        </w:rPr>
        <w:instrText xml:space="preserve">TOC \o "1-2" \h \z \u</w:instrText>
      </w:r>
      <w:r>
        <w:rPr>
          <w:rFonts w:asciiTheme="minorEastAsia" w:hAnsiTheme="minorEastAsia"/>
          <w:b/>
          <w:color w:val="auto"/>
          <w:sz w:val="28"/>
          <w:szCs w:val="28"/>
          <w:highlight w:val="none"/>
        </w:rPr>
        <w:instrText xml:space="preserve"> </w:instrText>
      </w:r>
      <w:r>
        <w:rPr>
          <w:rFonts w:asciiTheme="minorEastAsia" w:hAnsiTheme="minorEastAsia"/>
          <w:b/>
          <w:color w:val="auto"/>
          <w:sz w:val="28"/>
          <w:szCs w:val="28"/>
          <w:highlight w:val="none"/>
        </w:rPr>
        <w:fldChar w:fldCharType="separate"/>
      </w: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HYPERLINK \l _Toc32331 </w:instrText>
      </w:r>
      <w:r>
        <w:rPr>
          <w:rFonts w:asciiTheme="minorEastAsia" w:hAnsiTheme="minorEastAsia" w:eastAsiaTheme="minorEastAsia"/>
          <w:color w:val="auto"/>
          <w:sz w:val="28"/>
          <w:szCs w:val="28"/>
          <w:highlight w:val="none"/>
        </w:rPr>
        <w:fldChar w:fldCharType="separate"/>
      </w:r>
      <w:r>
        <w:rPr>
          <w:rFonts w:hint="eastAsia" w:asciiTheme="minorEastAsia" w:hAnsiTheme="minorEastAsia" w:eastAsiaTheme="minorEastAsia"/>
          <w:color w:val="auto"/>
          <w:sz w:val="28"/>
          <w:szCs w:val="28"/>
          <w:highlight w:val="none"/>
        </w:rPr>
        <w:t xml:space="preserve">第一章 </w:t>
      </w:r>
      <w:r>
        <w:rPr>
          <w:rFonts w:asciiTheme="minorEastAsia" w:hAnsiTheme="minorEastAsia" w:eastAsiaTheme="minorEastAsia"/>
          <w:color w:val="auto"/>
          <w:sz w:val="28"/>
          <w:szCs w:val="28"/>
          <w:highlight w:val="none"/>
        </w:rPr>
        <w:t xml:space="preserve"> 投标邀请</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_Toc32331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rFonts w:asciiTheme="minorEastAsia" w:hAnsiTheme="minorEastAsia" w:eastAsiaTheme="minorEastAsia"/>
          <w:color w:val="auto"/>
          <w:sz w:val="28"/>
          <w:szCs w:val="28"/>
          <w:highlight w:val="none"/>
        </w:rPr>
        <w:fldChar w:fldCharType="end"/>
      </w:r>
    </w:p>
    <w:p w14:paraId="0379E98E">
      <w:pPr>
        <w:pStyle w:val="19"/>
        <w:tabs>
          <w:tab w:val="right" w:leader="dot" w:pos="8306"/>
        </w:tabs>
        <w:rPr>
          <w:color w:val="auto"/>
          <w:sz w:val="28"/>
          <w:szCs w:val="28"/>
          <w:highlight w:val="none"/>
        </w:rPr>
      </w:pP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HYPERLINK \l _Toc8888 </w:instrText>
      </w:r>
      <w:r>
        <w:rPr>
          <w:rFonts w:asciiTheme="minorEastAsia" w:hAnsiTheme="minorEastAsia" w:eastAsiaTheme="minorEastAsia"/>
          <w:color w:val="auto"/>
          <w:sz w:val="28"/>
          <w:szCs w:val="28"/>
          <w:highlight w:val="none"/>
        </w:rPr>
        <w:fldChar w:fldCharType="separate"/>
      </w:r>
      <w:r>
        <w:rPr>
          <w:rFonts w:hint="eastAsia" w:asciiTheme="minorEastAsia" w:hAnsiTheme="minorEastAsia" w:eastAsiaTheme="minorEastAsia"/>
          <w:color w:val="auto"/>
          <w:sz w:val="28"/>
          <w:szCs w:val="28"/>
          <w:highlight w:val="none"/>
        </w:rPr>
        <w:t>第二章</w:t>
      </w:r>
      <w:r>
        <w:rPr>
          <w:rFonts w:asciiTheme="minorEastAsia" w:hAnsiTheme="minorEastAsia" w:eastAsiaTheme="minorEastAsia"/>
          <w:color w:val="auto"/>
          <w:sz w:val="28"/>
          <w:szCs w:val="28"/>
          <w:highlight w:val="none"/>
        </w:rPr>
        <w:t xml:space="preserve"> </w:t>
      </w:r>
      <w:r>
        <w:rPr>
          <w:rFonts w:hint="eastAsia" w:asciiTheme="minorEastAsia" w:hAnsiTheme="minorEastAsia" w:eastAsiaTheme="minorEastAsia"/>
          <w:color w:val="auto"/>
          <w:sz w:val="28"/>
          <w:szCs w:val="28"/>
          <w:highlight w:val="none"/>
        </w:rPr>
        <w:t xml:space="preserve"> </w:t>
      </w:r>
      <w:r>
        <w:rPr>
          <w:rFonts w:asciiTheme="minorEastAsia" w:hAnsiTheme="minorEastAsia" w:eastAsiaTheme="minorEastAsia"/>
          <w:color w:val="auto"/>
          <w:sz w:val="28"/>
          <w:szCs w:val="28"/>
          <w:highlight w:val="none"/>
        </w:rPr>
        <w:t>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_Toc8888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rFonts w:asciiTheme="minorEastAsia" w:hAnsiTheme="minorEastAsia" w:eastAsiaTheme="minorEastAsia"/>
          <w:color w:val="auto"/>
          <w:sz w:val="28"/>
          <w:szCs w:val="28"/>
          <w:highlight w:val="none"/>
        </w:rPr>
        <w:fldChar w:fldCharType="end"/>
      </w:r>
    </w:p>
    <w:p w14:paraId="1A0C95CC">
      <w:pPr>
        <w:pStyle w:val="19"/>
        <w:tabs>
          <w:tab w:val="right" w:leader="dot" w:pos="8306"/>
        </w:tabs>
        <w:rPr>
          <w:color w:val="auto"/>
          <w:sz w:val="28"/>
          <w:szCs w:val="28"/>
          <w:highlight w:val="none"/>
        </w:rPr>
      </w:pP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HYPERLINK \l _Toc22605 </w:instrText>
      </w:r>
      <w:r>
        <w:rPr>
          <w:rFonts w:asciiTheme="minorEastAsia" w:hAnsiTheme="minorEastAsia" w:eastAsiaTheme="minorEastAsia"/>
          <w:color w:val="auto"/>
          <w:sz w:val="28"/>
          <w:szCs w:val="28"/>
          <w:highlight w:val="none"/>
        </w:rPr>
        <w:fldChar w:fldCharType="separate"/>
      </w:r>
      <w:r>
        <w:rPr>
          <w:rFonts w:hint="eastAsia" w:asciiTheme="minorEastAsia" w:hAnsiTheme="minorEastAsia" w:eastAsiaTheme="minorEastAsia"/>
          <w:color w:val="auto"/>
          <w:sz w:val="28"/>
          <w:szCs w:val="28"/>
          <w:highlight w:val="none"/>
          <w:lang w:eastAsia="zh-CN"/>
        </w:rPr>
        <w:t xml:space="preserve">第三章 </w:t>
      </w:r>
      <w:r>
        <w:rPr>
          <w:rFonts w:hint="eastAsia" w:asciiTheme="minorEastAsia" w:hAnsiTheme="minorEastAsia"/>
          <w:color w:val="auto"/>
          <w:sz w:val="28"/>
          <w:szCs w:val="28"/>
          <w:highlight w:val="none"/>
          <w:lang w:val="en-US" w:eastAsia="zh-CN"/>
        </w:rPr>
        <w:t xml:space="preserve"> </w:t>
      </w:r>
      <w:r>
        <w:rPr>
          <w:rFonts w:hint="eastAsia" w:asciiTheme="minorEastAsia" w:hAnsiTheme="minorEastAsia" w:eastAsiaTheme="minorEastAsia"/>
          <w:color w:val="auto"/>
          <w:sz w:val="28"/>
          <w:szCs w:val="28"/>
          <w:highlight w:val="none"/>
        </w:rPr>
        <w:t>采购需求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_Toc22605 \h </w:instrText>
      </w:r>
      <w:r>
        <w:rPr>
          <w:color w:val="auto"/>
          <w:sz w:val="28"/>
          <w:szCs w:val="28"/>
          <w:highlight w:val="none"/>
        </w:rPr>
        <w:fldChar w:fldCharType="separate"/>
      </w:r>
      <w:r>
        <w:rPr>
          <w:color w:val="auto"/>
          <w:sz w:val="28"/>
          <w:szCs w:val="28"/>
          <w:highlight w:val="none"/>
        </w:rPr>
        <w:t>17</w:t>
      </w:r>
      <w:r>
        <w:rPr>
          <w:color w:val="auto"/>
          <w:sz w:val="28"/>
          <w:szCs w:val="28"/>
          <w:highlight w:val="none"/>
        </w:rPr>
        <w:fldChar w:fldCharType="end"/>
      </w:r>
      <w:r>
        <w:rPr>
          <w:rFonts w:asciiTheme="minorEastAsia" w:hAnsiTheme="minorEastAsia" w:eastAsiaTheme="minorEastAsia"/>
          <w:color w:val="auto"/>
          <w:sz w:val="28"/>
          <w:szCs w:val="28"/>
          <w:highlight w:val="none"/>
        </w:rPr>
        <w:fldChar w:fldCharType="end"/>
      </w:r>
    </w:p>
    <w:p w14:paraId="583C0462">
      <w:pPr>
        <w:pStyle w:val="19"/>
        <w:tabs>
          <w:tab w:val="right" w:leader="dot" w:pos="8306"/>
        </w:tabs>
        <w:rPr>
          <w:color w:val="auto"/>
          <w:sz w:val="28"/>
          <w:szCs w:val="28"/>
          <w:highlight w:val="none"/>
        </w:rPr>
      </w:pP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HYPERLINK \l _Toc30824 </w:instrText>
      </w:r>
      <w:r>
        <w:rPr>
          <w:rFonts w:asciiTheme="minorEastAsia" w:hAnsiTheme="minorEastAsia" w:eastAsiaTheme="minorEastAsia"/>
          <w:color w:val="auto"/>
          <w:sz w:val="28"/>
          <w:szCs w:val="28"/>
          <w:highlight w:val="none"/>
        </w:rPr>
        <w:fldChar w:fldCharType="separate"/>
      </w:r>
      <w:r>
        <w:rPr>
          <w:rFonts w:hint="eastAsia" w:asciiTheme="minorEastAsia" w:hAnsiTheme="minorEastAsia" w:eastAsiaTheme="minorEastAsia"/>
          <w:color w:val="auto"/>
          <w:sz w:val="28"/>
          <w:szCs w:val="28"/>
          <w:highlight w:val="none"/>
        </w:rPr>
        <w:t>第四章  评标方法和标准（综合评分法）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_Toc30824 \h </w:instrText>
      </w:r>
      <w:r>
        <w:rPr>
          <w:color w:val="auto"/>
          <w:sz w:val="28"/>
          <w:szCs w:val="28"/>
          <w:highlight w:val="none"/>
        </w:rPr>
        <w:fldChar w:fldCharType="separate"/>
      </w:r>
      <w:r>
        <w:rPr>
          <w:color w:val="auto"/>
          <w:sz w:val="28"/>
          <w:szCs w:val="28"/>
          <w:highlight w:val="none"/>
        </w:rPr>
        <w:t>19</w:t>
      </w:r>
      <w:r>
        <w:rPr>
          <w:color w:val="auto"/>
          <w:sz w:val="28"/>
          <w:szCs w:val="28"/>
          <w:highlight w:val="none"/>
        </w:rPr>
        <w:fldChar w:fldCharType="end"/>
      </w:r>
      <w:r>
        <w:rPr>
          <w:rFonts w:asciiTheme="minorEastAsia" w:hAnsiTheme="minorEastAsia" w:eastAsiaTheme="minorEastAsia"/>
          <w:color w:val="auto"/>
          <w:sz w:val="28"/>
          <w:szCs w:val="28"/>
          <w:highlight w:val="none"/>
        </w:rPr>
        <w:fldChar w:fldCharType="end"/>
      </w:r>
    </w:p>
    <w:p w14:paraId="763B823A">
      <w:pPr>
        <w:pStyle w:val="19"/>
        <w:tabs>
          <w:tab w:val="right" w:leader="dot" w:pos="8306"/>
        </w:tabs>
        <w:rPr>
          <w:color w:val="auto"/>
          <w:sz w:val="28"/>
          <w:szCs w:val="28"/>
          <w:highlight w:val="none"/>
        </w:rPr>
      </w:pP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HYPERLINK \l _Toc20405 </w:instrText>
      </w:r>
      <w:r>
        <w:rPr>
          <w:rFonts w:asciiTheme="minorEastAsia" w:hAnsiTheme="minorEastAsia" w:eastAsiaTheme="minorEastAsia"/>
          <w:color w:val="auto"/>
          <w:sz w:val="28"/>
          <w:szCs w:val="28"/>
          <w:highlight w:val="none"/>
        </w:rPr>
        <w:fldChar w:fldCharType="separate"/>
      </w:r>
      <w:r>
        <w:rPr>
          <w:rFonts w:hint="eastAsia" w:asciiTheme="minorEastAsia" w:hAnsiTheme="minorEastAsia" w:eastAsiaTheme="minorEastAsia"/>
          <w:color w:val="auto"/>
          <w:sz w:val="28"/>
          <w:szCs w:val="28"/>
          <w:highlight w:val="none"/>
        </w:rPr>
        <w:t xml:space="preserve">第五章  </w:t>
      </w:r>
      <w:r>
        <w:rPr>
          <w:rFonts w:asciiTheme="minorEastAsia" w:hAnsiTheme="minorEastAsia" w:eastAsiaTheme="minorEastAsia"/>
          <w:color w:val="auto"/>
          <w:sz w:val="28"/>
          <w:szCs w:val="28"/>
          <w:highlight w:val="none"/>
        </w:rPr>
        <w:t>政府采购合同</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_Toc20405 \h </w:instrText>
      </w:r>
      <w:r>
        <w:rPr>
          <w:color w:val="auto"/>
          <w:sz w:val="28"/>
          <w:szCs w:val="28"/>
          <w:highlight w:val="none"/>
        </w:rPr>
        <w:fldChar w:fldCharType="separate"/>
      </w:r>
      <w:r>
        <w:rPr>
          <w:color w:val="auto"/>
          <w:sz w:val="28"/>
          <w:szCs w:val="28"/>
          <w:highlight w:val="none"/>
        </w:rPr>
        <w:t>24</w:t>
      </w:r>
      <w:r>
        <w:rPr>
          <w:color w:val="auto"/>
          <w:sz w:val="28"/>
          <w:szCs w:val="28"/>
          <w:highlight w:val="none"/>
        </w:rPr>
        <w:fldChar w:fldCharType="end"/>
      </w:r>
      <w:r>
        <w:rPr>
          <w:rFonts w:asciiTheme="minorEastAsia" w:hAnsiTheme="minorEastAsia" w:eastAsiaTheme="minorEastAsia"/>
          <w:color w:val="auto"/>
          <w:sz w:val="28"/>
          <w:szCs w:val="28"/>
          <w:highlight w:val="none"/>
        </w:rPr>
        <w:fldChar w:fldCharType="end"/>
      </w:r>
    </w:p>
    <w:p w14:paraId="3736D18C">
      <w:pPr>
        <w:pStyle w:val="19"/>
        <w:tabs>
          <w:tab w:val="right" w:leader="dot" w:pos="8306"/>
        </w:tabs>
        <w:rPr>
          <w:color w:val="auto"/>
          <w:sz w:val="28"/>
          <w:szCs w:val="28"/>
          <w:highlight w:val="none"/>
        </w:rPr>
      </w:pP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HYPERLINK \l _Toc13555 </w:instrText>
      </w:r>
      <w:r>
        <w:rPr>
          <w:rFonts w:asciiTheme="minorEastAsia" w:hAnsiTheme="minorEastAsia" w:eastAsiaTheme="minorEastAsia"/>
          <w:color w:val="auto"/>
          <w:sz w:val="28"/>
          <w:szCs w:val="28"/>
          <w:highlight w:val="none"/>
        </w:rPr>
        <w:fldChar w:fldCharType="separate"/>
      </w:r>
      <w:r>
        <w:rPr>
          <w:rFonts w:hint="eastAsia" w:asciiTheme="minorEastAsia" w:hAnsiTheme="minorEastAsia" w:eastAsiaTheme="minorEastAsia"/>
          <w:color w:val="auto"/>
          <w:sz w:val="28"/>
          <w:szCs w:val="28"/>
          <w:highlight w:val="none"/>
        </w:rPr>
        <w:t>第六章  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_Toc13555 \h </w:instrText>
      </w:r>
      <w:r>
        <w:rPr>
          <w:color w:val="auto"/>
          <w:sz w:val="28"/>
          <w:szCs w:val="28"/>
          <w:highlight w:val="none"/>
        </w:rPr>
        <w:fldChar w:fldCharType="separate"/>
      </w:r>
      <w:r>
        <w:rPr>
          <w:color w:val="auto"/>
          <w:sz w:val="28"/>
          <w:szCs w:val="28"/>
          <w:highlight w:val="none"/>
        </w:rPr>
        <w:t>24</w:t>
      </w:r>
      <w:r>
        <w:rPr>
          <w:color w:val="auto"/>
          <w:sz w:val="28"/>
          <w:szCs w:val="28"/>
          <w:highlight w:val="none"/>
        </w:rPr>
        <w:fldChar w:fldCharType="end"/>
      </w:r>
      <w:r>
        <w:rPr>
          <w:rFonts w:asciiTheme="minorEastAsia" w:hAnsiTheme="minorEastAsia" w:eastAsiaTheme="minorEastAsia"/>
          <w:color w:val="auto"/>
          <w:sz w:val="28"/>
          <w:szCs w:val="28"/>
          <w:highlight w:val="none"/>
        </w:rPr>
        <w:fldChar w:fldCharType="end"/>
      </w:r>
    </w:p>
    <w:p w14:paraId="4148C59F">
      <w:pPr>
        <w:pStyle w:val="19"/>
        <w:tabs>
          <w:tab w:val="right" w:leader="dot" w:pos="8306"/>
        </w:tabs>
        <w:rPr>
          <w:color w:val="auto"/>
          <w:sz w:val="28"/>
          <w:szCs w:val="28"/>
          <w:highlight w:val="none"/>
        </w:rPr>
      </w:pP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HYPERLINK \l _Toc20819 </w:instrText>
      </w:r>
      <w:r>
        <w:rPr>
          <w:rFonts w:asciiTheme="minorEastAsia" w:hAnsiTheme="minorEastAsia" w:eastAsiaTheme="minorEastAsia"/>
          <w:color w:val="auto"/>
          <w:sz w:val="28"/>
          <w:szCs w:val="28"/>
          <w:highlight w:val="none"/>
        </w:rPr>
        <w:fldChar w:fldCharType="separate"/>
      </w:r>
      <w:r>
        <w:rPr>
          <w:rFonts w:hint="eastAsia" w:asciiTheme="minorEastAsia" w:hAnsiTheme="minorEastAsia" w:eastAsiaTheme="minorEastAsia"/>
          <w:color w:val="auto"/>
          <w:sz w:val="28"/>
          <w:szCs w:val="28"/>
          <w:highlight w:val="none"/>
        </w:rPr>
        <w:t>第</w:t>
      </w:r>
      <w:r>
        <w:rPr>
          <w:rFonts w:hint="eastAsia" w:asciiTheme="minorEastAsia" w:hAnsiTheme="minorEastAsia" w:eastAsiaTheme="minorEastAsia"/>
          <w:color w:val="auto"/>
          <w:sz w:val="28"/>
          <w:szCs w:val="28"/>
          <w:highlight w:val="none"/>
          <w:lang w:val="en-US" w:eastAsia="zh-CN"/>
        </w:rPr>
        <w:t>七</w:t>
      </w:r>
      <w:r>
        <w:rPr>
          <w:rFonts w:hint="eastAsia" w:asciiTheme="minorEastAsia" w:hAnsiTheme="minorEastAsia" w:eastAsiaTheme="minorEastAsia"/>
          <w:color w:val="auto"/>
          <w:sz w:val="28"/>
          <w:szCs w:val="28"/>
          <w:highlight w:val="none"/>
        </w:rPr>
        <w:t>章</w:t>
      </w:r>
      <w:r>
        <w:rPr>
          <w:rFonts w:hint="eastAsia" w:ascii="宋体" w:hAnsi="宋体" w:eastAsia="宋体"/>
          <w:bCs/>
          <w:color w:val="auto"/>
          <w:sz w:val="28"/>
          <w:szCs w:val="28"/>
          <w:highlight w:val="none"/>
        </w:rPr>
        <w:t xml:space="preserve">  政府采购</w:t>
      </w:r>
      <w:r>
        <w:rPr>
          <w:rFonts w:hint="eastAsia" w:asciiTheme="minorEastAsia" w:hAnsiTheme="minorEastAsia" w:eastAsiaTheme="minorEastAsia"/>
          <w:color w:val="auto"/>
          <w:sz w:val="28"/>
          <w:szCs w:val="28"/>
          <w:highlight w:val="none"/>
        </w:rPr>
        <w:t>供应</w:t>
      </w:r>
      <w:r>
        <w:rPr>
          <w:rFonts w:hint="eastAsia" w:ascii="宋体" w:hAnsi="宋体" w:eastAsia="宋体"/>
          <w:bCs/>
          <w:color w:val="auto"/>
          <w:sz w:val="28"/>
          <w:szCs w:val="28"/>
          <w:highlight w:val="none"/>
        </w:rPr>
        <w:t>商询问函和质疑函范本</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_Toc20819 \h </w:instrText>
      </w:r>
      <w:r>
        <w:rPr>
          <w:color w:val="auto"/>
          <w:sz w:val="28"/>
          <w:szCs w:val="28"/>
          <w:highlight w:val="none"/>
        </w:rPr>
        <w:fldChar w:fldCharType="separate"/>
      </w:r>
      <w:r>
        <w:rPr>
          <w:color w:val="auto"/>
          <w:sz w:val="28"/>
          <w:szCs w:val="28"/>
          <w:highlight w:val="none"/>
        </w:rPr>
        <w:t>46</w:t>
      </w:r>
      <w:r>
        <w:rPr>
          <w:color w:val="auto"/>
          <w:sz w:val="28"/>
          <w:szCs w:val="28"/>
          <w:highlight w:val="none"/>
        </w:rPr>
        <w:fldChar w:fldCharType="end"/>
      </w:r>
      <w:r>
        <w:rPr>
          <w:rFonts w:asciiTheme="minorEastAsia" w:hAnsiTheme="minorEastAsia" w:eastAsiaTheme="minorEastAsia"/>
          <w:color w:val="auto"/>
          <w:sz w:val="28"/>
          <w:szCs w:val="28"/>
          <w:highlight w:val="none"/>
        </w:rPr>
        <w:fldChar w:fldCharType="end"/>
      </w:r>
    </w:p>
    <w:p w14:paraId="68BF7833">
      <w:pPr>
        <w:spacing w:line="360" w:lineRule="auto"/>
        <w:rPr>
          <w:rFonts w:asciiTheme="minorEastAsia" w:hAnsiTheme="minorEastAsia" w:eastAsiaTheme="minorEastAsia"/>
          <w:b/>
          <w:color w:val="auto"/>
          <w:sz w:val="32"/>
          <w:highlight w:val="none"/>
        </w:rPr>
      </w:pPr>
      <w:r>
        <w:rPr>
          <w:rFonts w:asciiTheme="minorEastAsia" w:hAnsiTheme="minorEastAsia" w:eastAsiaTheme="minorEastAsia"/>
          <w:color w:val="auto"/>
          <w:sz w:val="28"/>
          <w:szCs w:val="28"/>
          <w:highlight w:val="none"/>
        </w:rPr>
        <w:fldChar w:fldCharType="end"/>
      </w:r>
    </w:p>
    <w:p w14:paraId="70229747">
      <w:pPr>
        <w:spacing w:line="360" w:lineRule="auto"/>
        <w:jc w:val="center"/>
        <w:outlineLvl w:val="1"/>
        <w:rPr>
          <w:rFonts w:asciiTheme="minorEastAsia" w:hAnsiTheme="minorEastAsia" w:eastAsiaTheme="minorEastAsia"/>
          <w:b/>
          <w:color w:val="auto"/>
          <w:sz w:val="28"/>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50CC1403">
      <w:pPr>
        <w:spacing w:line="360" w:lineRule="auto"/>
        <w:jc w:val="center"/>
        <w:outlineLvl w:val="0"/>
        <w:rPr>
          <w:rFonts w:asciiTheme="minorEastAsia" w:hAnsiTheme="minorEastAsia" w:eastAsiaTheme="minorEastAsia"/>
          <w:b/>
          <w:color w:val="auto"/>
          <w:sz w:val="28"/>
          <w:highlight w:val="none"/>
        </w:rPr>
      </w:pPr>
      <w:bookmarkStart w:id="1" w:name="_Toc32331"/>
      <w:r>
        <w:rPr>
          <w:rFonts w:hint="eastAsia" w:asciiTheme="minorEastAsia" w:hAnsiTheme="minorEastAsia" w:eastAsiaTheme="minorEastAsia"/>
          <w:b/>
          <w:color w:val="auto"/>
          <w:sz w:val="28"/>
          <w:highlight w:val="none"/>
        </w:rPr>
        <w:t xml:space="preserve">第一章 </w:t>
      </w:r>
      <w:r>
        <w:rPr>
          <w:rFonts w:asciiTheme="minorEastAsia" w:hAnsiTheme="minorEastAsia" w:eastAsiaTheme="minorEastAsia"/>
          <w:b/>
          <w:color w:val="auto"/>
          <w:sz w:val="28"/>
          <w:highlight w:val="none"/>
        </w:rPr>
        <w:t xml:space="preserve"> 投标邀请</w:t>
      </w:r>
      <w:bookmarkEnd w:id="1"/>
    </w:p>
    <w:p w14:paraId="1A655795">
      <w:pPr>
        <w:keepNext w:val="0"/>
        <w:keepLines w:val="0"/>
        <w:pageBreakBefore w:val="0"/>
        <w:kinsoku/>
        <w:overflowPunct/>
        <w:topLinePunct w:val="0"/>
        <w:autoSpaceDN/>
        <w:bidi w:val="0"/>
        <w:adjustRightInd/>
        <w:snapToGrid/>
        <w:spacing w:line="500" w:lineRule="exact"/>
        <w:ind w:firstLine="435"/>
        <w:rPr>
          <w:rFonts w:hint="eastAsia" w:ascii="宋体" w:hAnsi="宋体" w:eastAsia="宋体"/>
          <w:color w:val="auto"/>
          <w:sz w:val="24"/>
          <w:szCs w:val="24"/>
          <w:highlight w:val="none"/>
        </w:rPr>
      </w:pPr>
      <w:bookmarkStart w:id="2" w:name="_Toc8888"/>
      <w:r>
        <w:rPr>
          <w:rFonts w:hint="eastAsia" w:ascii="宋体" w:hAnsi="宋体" w:eastAsia="宋体"/>
          <w:color w:val="auto"/>
          <w:sz w:val="24"/>
          <w:szCs w:val="24"/>
          <w:highlight w:val="none"/>
        </w:rPr>
        <w:t>项目概况</w:t>
      </w:r>
    </w:p>
    <w:p w14:paraId="31EF59B2">
      <w:pPr>
        <w:keepNext w:val="0"/>
        <w:keepLines w:val="0"/>
        <w:pageBreakBefore w:val="0"/>
        <w:widowControl w:val="0"/>
        <w:kinsoku/>
        <w:wordWrap w:val="0"/>
        <w:overflowPunct/>
        <w:topLinePunct w:val="0"/>
        <w:autoSpaceDE/>
        <w:autoSpaceDN/>
        <w:bidi w:val="0"/>
        <w:adjustRightInd/>
        <w:snapToGrid/>
        <w:spacing w:line="500" w:lineRule="exact"/>
        <w:ind w:firstLine="437"/>
        <w:textAlignment w:val="auto"/>
        <w:rPr>
          <w:rFonts w:ascii="宋体" w:hAnsi="宋体" w:eastAsia="宋体"/>
          <w:b/>
          <w:color w:val="auto"/>
          <w:sz w:val="24"/>
          <w:szCs w:val="24"/>
          <w:highlight w:val="none"/>
        </w:rPr>
      </w:pPr>
      <w:r>
        <w:rPr>
          <w:rFonts w:hint="eastAsia" w:ascii="宋体" w:hAnsi="宋体" w:eastAsia="宋体"/>
          <w:color w:val="auto"/>
          <w:sz w:val="24"/>
          <w:szCs w:val="24"/>
          <w:highlight w:val="none"/>
          <w:u w:val="single"/>
          <w:lang w:eastAsia="zh-CN"/>
        </w:rPr>
        <w:t>2025年滁州市妇幼保健院楼顶新标识制作安装及旧标识维修项目</w:t>
      </w:r>
      <w:r>
        <w:rPr>
          <w:rFonts w:hint="eastAsia" w:ascii="宋体" w:hAnsi="宋体" w:eastAsia="宋体"/>
          <w:color w:val="auto"/>
          <w:sz w:val="24"/>
          <w:szCs w:val="24"/>
          <w:highlight w:val="none"/>
        </w:rPr>
        <w:t>的潜在投标人应在</w:t>
      </w:r>
      <w:r>
        <w:rPr>
          <w:rFonts w:hint="eastAsia" w:ascii="宋体" w:hAnsi="宋体" w:eastAsia="宋体" w:cs="宋体"/>
          <w:color w:val="auto"/>
          <w:sz w:val="24"/>
          <w:szCs w:val="24"/>
          <w:highlight w:val="none"/>
          <w:u w:val="single"/>
          <w:lang w:val="en-US" w:eastAsia="zh-CN"/>
        </w:rPr>
        <w:t>滁州市妇幼保健计划生育服务中心（http://www.czsfjzx.com/Class_222/Index.aspx）</w:t>
      </w:r>
      <w:r>
        <w:rPr>
          <w:rFonts w:hint="eastAsia" w:ascii="宋体" w:hAnsi="宋体" w:eastAsia="宋体"/>
          <w:color w:val="auto"/>
          <w:sz w:val="24"/>
          <w:szCs w:val="24"/>
          <w:highlight w:val="none"/>
        </w:rPr>
        <w:t>获取招标文件</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并于</w:t>
      </w:r>
      <w:r>
        <w:rPr>
          <w:rFonts w:hint="eastAsia" w:ascii="宋体" w:hAnsi="宋体" w:eastAsia="宋体"/>
          <w:color w:val="auto"/>
          <w:sz w:val="24"/>
          <w:szCs w:val="24"/>
          <w:highlight w:val="none"/>
          <w:u w:val="single"/>
        </w:rPr>
        <w:t>202</w:t>
      </w:r>
      <w:r>
        <w:rPr>
          <w:rFonts w:hint="eastAsia" w:ascii="宋体" w:hAnsi="宋体" w:eastAsia="宋体"/>
          <w:color w:val="auto"/>
          <w:sz w:val="24"/>
          <w:szCs w:val="24"/>
          <w:highlight w:val="none"/>
          <w:u w:val="single"/>
          <w:lang w:val="en-US" w:eastAsia="zh-CN"/>
        </w:rPr>
        <w:t>5</w:t>
      </w:r>
      <w:r>
        <w:rPr>
          <w:rFonts w:hint="eastAsia" w:ascii="宋体" w:hAnsi="宋体" w:eastAsia="宋体"/>
          <w:color w:val="auto"/>
          <w:sz w:val="24"/>
          <w:szCs w:val="24"/>
          <w:highlight w:val="none"/>
          <w:u w:val="single"/>
        </w:rPr>
        <w:t>年</w:t>
      </w:r>
      <w:r>
        <w:rPr>
          <w:rFonts w:hint="eastAsia" w:ascii="宋体" w:hAnsi="宋体" w:eastAsia="宋体"/>
          <w:color w:val="auto"/>
          <w:sz w:val="24"/>
          <w:szCs w:val="24"/>
          <w:highlight w:val="none"/>
          <w:u w:val="single"/>
          <w:lang w:val="en-US" w:eastAsia="zh-CN"/>
        </w:rPr>
        <w:t>8</w:t>
      </w:r>
      <w:r>
        <w:rPr>
          <w:rFonts w:hint="eastAsia" w:ascii="宋体" w:hAnsi="宋体" w:eastAsia="宋体"/>
          <w:color w:val="auto"/>
          <w:sz w:val="24"/>
          <w:szCs w:val="24"/>
          <w:highlight w:val="none"/>
          <w:u w:val="single"/>
        </w:rPr>
        <w:t>月</w:t>
      </w:r>
      <w:r>
        <w:rPr>
          <w:rFonts w:hint="eastAsia" w:ascii="宋体" w:hAnsi="宋体" w:eastAsia="宋体"/>
          <w:color w:val="auto"/>
          <w:sz w:val="24"/>
          <w:szCs w:val="24"/>
          <w:highlight w:val="none"/>
          <w:u w:val="single"/>
          <w:lang w:val="en-US" w:eastAsia="zh-CN"/>
        </w:rPr>
        <w:t>7</w:t>
      </w:r>
      <w:r>
        <w:rPr>
          <w:rFonts w:hint="eastAsia" w:ascii="宋体" w:hAnsi="宋体" w:eastAsia="宋体"/>
          <w:color w:val="auto"/>
          <w:sz w:val="24"/>
          <w:szCs w:val="24"/>
          <w:highlight w:val="none"/>
          <w:u w:val="single"/>
        </w:rPr>
        <w:t>日</w:t>
      </w:r>
      <w:r>
        <w:rPr>
          <w:rFonts w:hint="eastAsia" w:ascii="宋体" w:hAnsi="宋体" w:eastAsia="宋体"/>
          <w:color w:val="auto"/>
          <w:sz w:val="24"/>
          <w:szCs w:val="24"/>
          <w:highlight w:val="none"/>
          <w:u w:val="single"/>
          <w:lang w:val="en-US" w:eastAsia="zh-CN"/>
        </w:rPr>
        <w:t>15</w:t>
      </w:r>
      <w:r>
        <w:rPr>
          <w:rFonts w:hint="eastAsia" w:ascii="宋体" w:hAnsi="宋体" w:eastAsia="宋体"/>
          <w:color w:val="auto"/>
          <w:sz w:val="24"/>
          <w:szCs w:val="24"/>
          <w:highlight w:val="none"/>
          <w:u w:val="single"/>
        </w:rPr>
        <w:t>点00分</w:t>
      </w:r>
      <w:r>
        <w:rPr>
          <w:rFonts w:hint="eastAsia" w:ascii="宋体" w:hAnsi="宋体" w:eastAsia="宋体"/>
          <w:color w:val="auto"/>
          <w:sz w:val="24"/>
          <w:szCs w:val="24"/>
          <w:highlight w:val="none"/>
        </w:rPr>
        <w:t>（北京时间）前递交投标文件。</w:t>
      </w:r>
    </w:p>
    <w:p w14:paraId="5B2774EC">
      <w:pPr>
        <w:keepNext w:val="0"/>
        <w:keepLines w:val="0"/>
        <w:pageBreakBefore w:val="0"/>
        <w:kinsoku/>
        <w:overflowPunct/>
        <w:topLinePunct w:val="0"/>
        <w:autoSpaceDN/>
        <w:bidi w:val="0"/>
        <w:adjustRightInd/>
        <w:snapToGrid/>
        <w:spacing w:line="500" w:lineRule="exact"/>
        <w:outlineLvl w:val="1"/>
        <w:rPr>
          <w:rFonts w:hint="eastAsia" w:ascii="宋体" w:hAnsi="宋体" w:eastAsia="宋体"/>
          <w:b/>
          <w:bCs/>
          <w:color w:val="auto"/>
          <w:sz w:val="24"/>
          <w:szCs w:val="24"/>
          <w:highlight w:val="none"/>
        </w:rPr>
      </w:pPr>
      <w:bookmarkStart w:id="3" w:name="_Toc1381"/>
      <w:bookmarkStart w:id="4" w:name="_Toc5842"/>
      <w:r>
        <w:rPr>
          <w:rFonts w:hint="eastAsia" w:ascii="宋体" w:hAnsi="宋体" w:eastAsia="宋体"/>
          <w:b/>
          <w:bCs/>
          <w:color w:val="auto"/>
          <w:sz w:val="24"/>
          <w:szCs w:val="24"/>
          <w:highlight w:val="none"/>
        </w:rPr>
        <w:t>一、</w:t>
      </w:r>
      <w:bookmarkEnd w:id="3"/>
      <w:r>
        <w:rPr>
          <w:rFonts w:hint="eastAsia" w:ascii="宋体" w:hAnsi="宋体" w:eastAsia="宋体"/>
          <w:b/>
          <w:bCs/>
          <w:color w:val="auto"/>
          <w:sz w:val="24"/>
          <w:szCs w:val="24"/>
          <w:highlight w:val="none"/>
        </w:rPr>
        <w:t>项目基本情况</w:t>
      </w:r>
      <w:bookmarkEnd w:id="4"/>
    </w:p>
    <w:p w14:paraId="6501E78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olor w:val="auto"/>
          <w:sz w:val="24"/>
          <w:szCs w:val="24"/>
          <w:highlight w:val="none"/>
          <w:u w:val="none"/>
          <w:lang w:val="en-US" w:eastAsia="zh-CN"/>
        </w:rPr>
      </w:pPr>
      <w:r>
        <w:rPr>
          <w:rFonts w:hint="eastAsia" w:ascii="宋体" w:hAnsi="宋体" w:eastAsia="宋体"/>
          <w:color w:val="auto"/>
          <w:sz w:val="24"/>
          <w:szCs w:val="24"/>
          <w:highlight w:val="none"/>
          <w:u w:val="none"/>
          <w:lang w:val="en-US" w:eastAsia="zh-CN"/>
        </w:rPr>
        <w:t>项目名称：2025年滁州市妇幼保健院楼顶新标识制作安装及旧标识维修项目</w:t>
      </w:r>
    </w:p>
    <w:p w14:paraId="2B02D3C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olor w:val="auto"/>
          <w:sz w:val="24"/>
          <w:szCs w:val="24"/>
          <w:highlight w:val="none"/>
          <w:u w:val="none"/>
        </w:rPr>
      </w:pPr>
      <w:r>
        <w:rPr>
          <w:rFonts w:hint="eastAsia" w:ascii="宋体" w:hAnsi="宋体" w:eastAsia="宋体"/>
          <w:color w:val="auto"/>
          <w:sz w:val="24"/>
          <w:szCs w:val="24"/>
          <w:highlight w:val="none"/>
          <w:u w:val="none"/>
        </w:rPr>
        <w:t>预算金额：</w:t>
      </w:r>
      <w:r>
        <w:rPr>
          <w:rFonts w:hint="eastAsia" w:ascii="宋体" w:hAnsi="宋体" w:eastAsia="宋体"/>
          <w:color w:val="auto"/>
          <w:sz w:val="24"/>
          <w:szCs w:val="24"/>
          <w:highlight w:val="none"/>
          <w:u w:val="none"/>
          <w:lang w:val="en-US" w:eastAsia="zh-CN"/>
        </w:rPr>
        <w:t>12万元</w:t>
      </w:r>
    </w:p>
    <w:p w14:paraId="4F2D55F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olor w:val="auto"/>
          <w:sz w:val="24"/>
          <w:szCs w:val="24"/>
          <w:highlight w:val="none"/>
          <w:u w:val="none"/>
          <w:lang w:val="en-US" w:eastAsia="zh-CN"/>
        </w:rPr>
      </w:pPr>
      <w:r>
        <w:rPr>
          <w:rFonts w:hint="eastAsia" w:ascii="宋体" w:hAnsi="宋体" w:eastAsia="宋体"/>
          <w:color w:val="auto"/>
          <w:sz w:val="24"/>
          <w:szCs w:val="24"/>
          <w:highlight w:val="none"/>
          <w:u w:val="none"/>
        </w:rPr>
        <w:t>最高限价：</w:t>
      </w:r>
      <w:r>
        <w:rPr>
          <w:rFonts w:hint="eastAsia" w:ascii="宋体" w:hAnsi="宋体" w:eastAsia="宋体"/>
          <w:color w:val="auto"/>
          <w:sz w:val="24"/>
          <w:szCs w:val="24"/>
          <w:highlight w:val="none"/>
          <w:u w:val="none"/>
          <w:lang w:val="en-US" w:eastAsia="zh-CN"/>
        </w:rPr>
        <w:t>12万元，高于最高限价其投标文件按无效投标处理。</w:t>
      </w:r>
    </w:p>
    <w:p w14:paraId="144E45D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olor w:val="auto"/>
          <w:sz w:val="24"/>
          <w:szCs w:val="24"/>
          <w:highlight w:val="none"/>
          <w:u w:val="none"/>
          <w:lang w:val="en-US" w:eastAsia="zh-CN"/>
        </w:rPr>
      </w:pPr>
      <w:r>
        <w:rPr>
          <w:rFonts w:hint="eastAsia" w:ascii="宋体" w:hAnsi="宋体" w:eastAsia="宋体"/>
          <w:color w:val="auto"/>
          <w:sz w:val="24"/>
          <w:szCs w:val="24"/>
          <w:highlight w:val="none"/>
          <w:u w:val="none"/>
        </w:rPr>
        <w:t>采购需求</w:t>
      </w:r>
      <w:r>
        <w:rPr>
          <w:rFonts w:hint="eastAsia" w:ascii="宋体" w:hAnsi="宋体" w:eastAsia="宋体"/>
          <w:color w:val="auto"/>
          <w:sz w:val="24"/>
          <w:szCs w:val="24"/>
          <w:highlight w:val="none"/>
          <w:u w:val="none"/>
          <w:lang w:eastAsia="zh-CN"/>
        </w:rPr>
        <w:t>：楼顶新标识制作安装及旧标识维修，具体详见第四章《采购需求及技术参数要求》。</w:t>
      </w:r>
    </w:p>
    <w:p w14:paraId="3C0F90F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olor w:val="auto"/>
          <w:sz w:val="24"/>
          <w:szCs w:val="24"/>
          <w:highlight w:val="none"/>
          <w:u w:val="none"/>
          <w:lang w:eastAsia="zh-CN"/>
        </w:rPr>
      </w:pPr>
      <w:r>
        <w:rPr>
          <w:rFonts w:hint="eastAsia" w:ascii="宋体" w:hAnsi="宋体" w:eastAsia="宋体"/>
          <w:color w:val="auto"/>
          <w:sz w:val="24"/>
          <w:szCs w:val="24"/>
          <w:highlight w:val="none"/>
          <w:u w:val="none"/>
          <w:lang w:eastAsia="zh-CN"/>
        </w:rPr>
        <w:t>合同履行期限：</w:t>
      </w:r>
      <w:r>
        <w:rPr>
          <w:rFonts w:hint="eastAsia" w:ascii="宋体" w:hAnsi="宋体" w:eastAsia="宋体"/>
          <w:color w:val="auto"/>
          <w:sz w:val="24"/>
          <w:szCs w:val="24"/>
          <w:highlight w:val="none"/>
          <w:u w:val="none"/>
          <w:lang w:val="en-US" w:eastAsia="zh-CN"/>
        </w:rPr>
        <w:t>合同签订并接采购人通知，</w:t>
      </w:r>
      <w:r>
        <w:rPr>
          <w:rFonts w:hint="eastAsia" w:ascii="宋体" w:hAnsi="宋体" w:eastAsia="宋体"/>
          <w:color w:val="auto"/>
          <w:sz w:val="24"/>
          <w:szCs w:val="24"/>
          <w:highlight w:val="none"/>
          <w:u w:val="none"/>
          <w:lang w:eastAsia="zh-CN"/>
        </w:rPr>
        <w:t>须在</w:t>
      </w:r>
      <w:r>
        <w:rPr>
          <w:rFonts w:hint="eastAsia" w:ascii="宋体" w:hAnsi="宋体" w:eastAsia="宋体"/>
          <w:color w:val="auto"/>
          <w:sz w:val="24"/>
          <w:szCs w:val="24"/>
          <w:highlight w:val="none"/>
          <w:u w:val="none"/>
          <w:lang w:val="en-US" w:eastAsia="zh-CN"/>
        </w:rPr>
        <w:t>20</w:t>
      </w:r>
      <w:r>
        <w:rPr>
          <w:rFonts w:hint="eastAsia" w:ascii="宋体" w:hAnsi="宋体" w:eastAsia="宋体"/>
          <w:color w:val="auto"/>
          <w:sz w:val="24"/>
          <w:szCs w:val="24"/>
          <w:highlight w:val="none"/>
          <w:u w:val="none"/>
          <w:lang w:eastAsia="zh-CN"/>
        </w:rPr>
        <w:t>个日历天内供货、安装、调试完毕。</w:t>
      </w:r>
    </w:p>
    <w:p w14:paraId="5A97D3C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olor w:val="auto"/>
          <w:sz w:val="24"/>
          <w:szCs w:val="24"/>
          <w:highlight w:val="none"/>
          <w:u w:val="none"/>
          <w:lang w:eastAsia="zh-CN"/>
        </w:rPr>
      </w:pPr>
      <w:r>
        <w:rPr>
          <w:rFonts w:hint="eastAsia" w:ascii="宋体" w:hAnsi="宋体" w:eastAsia="宋体"/>
          <w:color w:val="auto"/>
          <w:sz w:val="24"/>
          <w:szCs w:val="24"/>
          <w:highlight w:val="none"/>
          <w:u w:val="none"/>
          <w:lang w:eastAsia="zh-CN"/>
        </w:rPr>
        <w:t>本项目</w:t>
      </w:r>
      <w:r>
        <w:rPr>
          <w:rFonts w:hint="eastAsia" w:ascii="宋体" w:hAnsi="宋体" w:eastAsia="宋体"/>
          <w:color w:val="auto"/>
          <w:sz w:val="24"/>
          <w:szCs w:val="24"/>
          <w:highlight w:val="none"/>
          <w:u w:val="none"/>
          <w:lang w:val="en-US" w:eastAsia="zh-CN"/>
        </w:rPr>
        <w:t>不</w:t>
      </w:r>
      <w:r>
        <w:rPr>
          <w:rFonts w:hint="eastAsia" w:ascii="宋体" w:hAnsi="宋体" w:eastAsia="宋体"/>
          <w:color w:val="auto"/>
          <w:sz w:val="24"/>
          <w:szCs w:val="24"/>
          <w:highlight w:val="none"/>
          <w:u w:val="none"/>
          <w:lang w:eastAsia="zh-CN"/>
        </w:rPr>
        <w:t>接受联合体投标。</w:t>
      </w:r>
    </w:p>
    <w:p w14:paraId="55155D8C">
      <w:pPr>
        <w:keepNext w:val="0"/>
        <w:keepLines w:val="0"/>
        <w:pageBreakBefore w:val="0"/>
        <w:kinsoku/>
        <w:overflowPunct/>
        <w:topLinePunct w:val="0"/>
        <w:autoSpaceDN/>
        <w:bidi w:val="0"/>
        <w:adjustRightInd/>
        <w:snapToGrid/>
        <w:spacing w:line="500" w:lineRule="exact"/>
        <w:outlineLvl w:val="1"/>
        <w:rPr>
          <w:rFonts w:hint="eastAsia" w:ascii="宋体" w:hAnsi="宋体" w:eastAsia="宋体"/>
          <w:b/>
          <w:bCs/>
          <w:color w:val="auto"/>
          <w:sz w:val="24"/>
          <w:szCs w:val="24"/>
          <w:highlight w:val="none"/>
        </w:rPr>
      </w:pPr>
      <w:bookmarkStart w:id="5" w:name="_Toc13530"/>
      <w:bookmarkStart w:id="6" w:name="_Toc26178"/>
      <w:r>
        <w:rPr>
          <w:rFonts w:hint="eastAsia" w:ascii="宋体" w:hAnsi="宋体" w:eastAsia="宋体"/>
          <w:b/>
          <w:bCs/>
          <w:color w:val="auto"/>
          <w:sz w:val="24"/>
          <w:szCs w:val="24"/>
          <w:highlight w:val="none"/>
        </w:rPr>
        <w:t>二、</w:t>
      </w:r>
      <w:bookmarkEnd w:id="5"/>
      <w:r>
        <w:rPr>
          <w:rFonts w:hint="eastAsia" w:ascii="宋体" w:hAnsi="宋体" w:eastAsia="宋体"/>
          <w:b/>
          <w:bCs/>
          <w:color w:val="auto"/>
          <w:sz w:val="24"/>
          <w:szCs w:val="24"/>
          <w:highlight w:val="none"/>
        </w:rPr>
        <w:t>申请人的资格要求</w:t>
      </w:r>
      <w:bookmarkEnd w:id="6"/>
    </w:p>
    <w:p w14:paraId="34ABF26C">
      <w:pPr>
        <w:keepNext w:val="0"/>
        <w:keepLines w:val="0"/>
        <w:pageBreakBefore w:val="0"/>
        <w:kinsoku/>
        <w:overflowPunct/>
        <w:topLinePunct w:val="0"/>
        <w:autoSpaceDN/>
        <w:bidi w:val="0"/>
        <w:adjustRightInd/>
        <w:snapToGrid/>
        <w:spacing w:line="500" w:lineRule="exact"/>
        <w:ind w:firstLine="435"/>
        <w:outlineLvl w:val="9"/>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1.供应商须具在中华人民共和国境内注册有独立承担民事责任的能力，并且具有有效的营业执照；</w:t>
      </w:r>
    </w:p>
    <w:p w14:paraId="678AAE92">
      <w:pPr>
        <w:keepNext w:val="0"/>
        <w:keepLines w:val="0"/>
        <w:pageBreakBefore w:val="0"/>
        <w:kinsoku/>
        <w:overflowPunct/>
        <w:topLinePunct w:val="0"/>
        <w:autoSpaceDN/>
        <w:bidi w:val="0"/>
        <w:adjustRightInd/>
        <w:snapToGrid/>
        <w:spacing w:line="500" w:lineRule="exact"/>
        <w:ind w:firstLine="435"/>
        <w:outlineLvl w:val="9"/>
        <w:rPr>
          <w:rFonts w:hint="eastAsia" w:ascii="宋体" w:hAnsi="宋体" w:eastAsia="宋体" w:cs="宋体"/>
          <w:color w:val="auto"/>
          <w:sz w:val="24"/>
          <w:szCs w:val="24"/>
          <w:highlight w:val="none"/>
          <w:lang w:val="en-US" w:eastAsia="zh-CN"/>
        </w:rPr>
      </w:pPr>
      <w:r>
        <w:rPr>
          <w:rFonts w:hint="eastAsia" w:ascii="宋体" w:hAnsi="宋体" w:eastAsia="宋体"/>
          <w:color w:val="auto"/>
          <w:sz w:val="24"/>
          <w:szCs w:val="24"/>
          <w:highlight w:val="none"/>
          <w:lang w:val="en-US" w:eastAsia="zh-CN"/>
        </w:rPr>
        <w:t>2.本项目的特定资格要求：</w:t>
      </w:r>
      <w:r>
        <w:rPr>
          <w:rFonts w:hint="eastAsia" w:ascii="宋体" w:hAnsi="宋体" w:eastAsia="宋体" w:cs="宋体"/>
          <w:color w:val="auto"/>
          <w:sz w:val="24"/>
          <w:szCs w:val="24"/>
          <w:highlight w:val="none"/>
          <w:lang w:val="en-US" w:eastAsia="zh-CN"/>
        </w:rPr>
        <w:t>无</w:t>
      </w:r>
    </w:p>
    <w:p w14:paraId="262BFCBF">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500" w:lineRule="exact"/>
        <w:ind w:left="0" w:leftChars="0" w:right="0" w:firstLine="420" w:firstLineChars="175"/>
        <w:jc w:val="both"/>
        <w:textAlignment w:val="auto"/>
        <w:outlineLvl w:val="2"/>
        <w:rPr>
          <w:rFonts w:hint="eastAsia" w:ascii="宋体" w:hAnsi="宋体" w:eastAsia="宋体" w:cs="宋体"/>
          <w:color w:val="auto"/>
          <w:kern w:val="2"/>
          <w:sz w:val="24"/>
          <w:szCs w:val="24"/>
          <w:highlight w:val="none"/>
          <w:u w:val="none"/>
          <w:lang w:val="en-US" w:eastAsia="zh-CN" w:bidi="ar"/>
        </w:rPr>
      </w:pPr>
      <w:r>
        <w:rPr>
          <w:rFonts w:hint="eastAsia" w:ascii="宋体" w:hAnsi="宋体" w:eastAsia="宋体"/>
          <w:color w:val="auto"/>
          <w:sz w:val="24"/>
          <w:szCs w:val="24"/>
          <w:highlight w:val="none"/>
          <w:lang w:val="en-US" w:eastAsia="zh-CN"/>
        </w:rPr>
        <w:t>3.信誉要求：投标</w:t>
      </w:r>
      <w:r>
        <w:rPr>
          <w:rFonts w:hint="eastAsia" w:ascii="宋体" w:hAnsi="宋体" w:eastAsia="宋体" w:cs="宋体"/>
          <w:color w:val="auto"/>
          <w:kern w:val="2"/>
          <w:sz w:val="24"/>
          <w:szCs w:val="24"/>
          <w:highlight w:val="none"/>
          <w:u w:val="none"/>
          <w:lang w:val="en-US" w:eastAsia="zh-CN" w:bidi="ar"/>
        </w:rPr>
        <w:t>人不得存在以下情形：</w:t>
      </w:r>
    </w:p>
    <w:p w14:paraId="36E4F69B">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outlineLvl w:val="2"/>
        <w:rPr>
          <w:rFonts w:hint="eastAsia" w:ascii="宋体" w:hAnsi="宋体" w:eastAsia="宋体" w:cs="宋体"/>
          <w:color w:val="auto"/>
          <w:kern w:val="2"/>
          <w:sz w:val="24"/>
          <w:szCs w:val="24"/>
          <w:highlight w:val="none"/>
          <w:u w:val="none"/>
          <w:lang w:val="en-US" w:eastAsia="zh-CN" w:bidi="ar"/>
        </w:rPr>
      </w:pPr>
      <w:r>
        <w:rPr>
          <w:rFonts w:hint="eastAsia" w:ascii="宋体" w:hAnsi="宋体" w:eastAsia="宋体" w:cs="宋体"/>
          <w:color w:val="auto"/>
          <w:kern w:val="2"/>
          <w:sz w:val="24"/>
          <w:szCs w:val="24"/>
          <w:highlight w:val="none"/>
          <w:u w:val="none"/>
          <w:lang w:val="en-US" w:eastAsia="zh-CN" w:bidi="ar"/>
        </w:rPr>
        <w:t>①被列入“信用中国”网站“失信被执行人”的；</w:t>
      </w:r>
    </w:p>
    <w:p w14:paraId="1A9194C1">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outlineLvl w:val="2"/>
        <w:rPr>
          <w:rFonts w:hint="eastAsia" w:ascii="宋体" w:hAnsi="宋体" w:eastAsia="宋体" w:cs="宋体"/>
          <w:color w:val="auto"/>
          <w:kern w:val="2"/>
          <w:sz w:val="24"/>
          <w:szCs w:val="24"/>
          <w:highlight w:val="none"/>
          <w:u w:val="none"/>
          <w:lang w:val="en-US" w:eastAsia="zh-CN" w:bidi="ar"/>
        </w:rPr>
      </w:pPr>
      <w:r>
        <w:rPr>
          <w:rFonts w:hint="eastAsia" w:ascii="宋体" w:hAnsi="宋体" w:eastAsia="宋体" w:cs="宋体"/>
          <w:color w:val="auto"/>
          <w:kern w:val="2"/>
          <w:sz w:val="24"/>
          <w:szCs w:val="24"/>
          <w:highlight w:val="none"/>
          <w:u w:val="none"/>
          <w:lang w:val="en-US" w:eastAsia="zh-CN" w:bidi="ar"/>
        </w:rPr>
        <w:t>②被列入“信用中国”网站“重大税收违法失信主体”的；</w:t>
      </w:r>
    </w:p>
    <w:p w14:paraId="3E862741">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outlineLvl w:val="2"/>
        <w:rPr>
          <w:rFonts w:hint="eastAsia" w:ascii="宋体" w:hAnsi="宋体" w:eastAsia="宋体" w:cs="宋体"/>
          <w:color w:val="auto"/>
          <w:kern w:val="2"/>
          <w:sz w:val="24"/>
          <w:szCs w:val="24"/>
          <w:highlight w:val="none"/>
          <w:u w:val="none"/>
          <w:lang w:val="en-US" w:eastAsia="zh-CN" w:bidi="ar"/>
        </w:rPr>
      </w:pPr>
      <w:r>
        <w:rPr>
          <w:rFonts w:hint="eastAsia" w:ascii="宋体" w:hAnsi="宋体" w:eastAsia="宋体" w:cs="宋体"/>
          <w:color w:val="auto"/>
          <w:kern w:val="2"/>
          <w:sz w:val="24"/>
          <w:szCs w:val="24"/>
          <w:highlight w:val="none"/>
          <w:u w:val="none"/>
          <w:lang w:val="en-US" w:eastAsia="zh-CN" w:bidi="ar"/>
        </w:rPr>
        <w:t>③被列入“信用中国”网站 “严重失信主体名单”的；</w:t>
      </w:r>
    </w:p>
    <w:p w14:paraId="570ABEF8">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outlineLvl w:val="2"/>
        <w:rPr>
          <w:rFonts w:hint="eastAsia" w:ascii="宋体" w:hAnsi="宋体" w:eastAsia="宋体" w:cs="宋体"/>
          <w:color w:val="auto"/>
          <w:kern w:val="2"/>
          <w:sz w:val="24"/>
          <w:szCs w:val="24"/>
          <w:highlight w:val="none"/>
          <w:u w:val="none"/>
          <w:lang w:val="en-US" w:eastAsia="zh-CN" w:bidi="ar"/>
        </w:rPr>
      </w:pPr>
      <w:r>
        <w:rPr>
          <w:rFonts w:hint="eastAsia" w:ascii="宋体" w:hAnsi="宋体" w:eastAsia="宋体" w:cs="宋体"/>
          <w:color w:val="auto"/>
          <w:kern w:val="2"/>
          <w:sz w:val="24"/>
          <w:szCs w:val="24"/>
          <w:highlight w:val="none"/>
          <w:u w:val="none"/>
          <w:lang w:val="en-US" w:eastAsia="zh-CN" w:bidi="ar"/>
        </w:rPr>
        <w:t>④在“信用中国”网站上披露的仍在公示期的严重失信行为(具体行为类别及判定依据见“信用中国”查询的严重失信行为类别及判定依据)的。</w:t>
      </w:r>
    </w:p>
    <w:p w14:paraId="6BB452A2">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outlineLvl w:val="2"/>
        <w:rPr>
          <w:rFonts w:hint="eastAsia" w:ascii="宋体" w:hAnsi="宋体" w:eastAsia="宋体" w:cs="宋体"/>
          <w:color w:val="auto"/>
          <w:kern w:val="2"/>
          <w:sz w:val="24"/>
          <w:szCs w:val="24"/>
          <w:highlight w:val="none"/>
          <w:u w:val="none"/>
          <w:lang w:val="en-US" w:eastAsia="zh-CN" w:bidi="ar"/>
        </w:rPr>
      </w:pPr>
      <w:r>
        <w:rPr>
          <w:rFonts w:hint="eastAsia" w:ascii="宋体" w:hAnsi="宋体" w:eastAsia="宋体" w:cs="宋体"/>
          <w:color w:val="auto"/>
          <w:kern w:val="2"/>
          <w:sz w:val="24"/>
          <w:szCs w:val="24"/>
          <w:highlight w:val="none"/>
          <w:u w:val="none"/>
          <w:lang w:val="en-US" w:eastAsia="zh-CN" w:bidi="ar"/>
        </w:rPr>
        <w:t>⑤被列入国家企业信用信息公示系统网站“经营异常名录”或者“严重违法失信名单”的。</w:t>
      </w:r>
    </w:p>
    <w:p w14:paraId="4E31378C">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outlineLvl w:val="2"/>
        <w:rPr>
          <w:rFonts w:hint="eastAsia" w:ascii="宋体" w:hAnsi="宋体" w:eastAsia="宋体" w:cs="宋体"/>
          <w:color w:val="auto"/>
          <w:kern w:val="2"/>
          <w:sz w:val="24"/>
          <w:szCs w:val="24"/>
          <w:highlight w:val="none"/>
          <w:u w:val="none"/>
          <w:lang w:val="en-US" w:eastAsia="zh-CN" w:bidi="ar"/>
        </w:rPr>
      </w:pPr>
      <w:r>
        <w:rPr>
          <w:rFonts w:hint="eastAsia" w:ascii="宋体" w:hAnsi="宋体" w:eastAsia="宋体" w:cs="宋体"/>
          <w:color w:val="auto"/>
          <w:kern w:val="2"/>
          <w:sz w:val="24"/>
          <w:szCs w:val="24"/>
          <w:highlight w:val="none"/>
          <w:u w:val="none"/>
          <w:lang w:val="en-US" w:eastAsia="zh-CN" w:bidi="ar"/>
        </w:rPr>
        <w:t>⑥被列入中国政府采购网站“政府采购严重违法失信行为信息记录”的。</w:t>
      </w:r>
    </w:p>
    <w:p w14:paraId="19355023">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outlineLvl w:val="2"/>
        <w:rPr>
          <w:rFonts w:hint="eastAsia" w:ascii="宋体" w:hAnsi="宋体" w:eastAsia="宋体" w:cs="宋体"/>
          <w:color w:val="auto"/>
          <w:kern w:val="2"/>
          <w:sz w:val="24"/>
          <w:szCs w:val="24"/>
          <w:highlight w:val="none"/>
          <w:u w:val="none"/>
          <w:lang w:val="en-US" w:eastAsia="zh-CN" w:bidi="ar"/>
        </w:rPr>
      </w:pPr>
      <w:r>
        <w:rPr>
          <w:rFonts w:hint="eastAsia" w:ascii="宋体" w:hAnsi="宋体" w:eastAsia="宋体" w:cs="宋体"/>
          <w:color w:val="auto"/>
          <w:kern w:val="2"/>
          <w:sz w:val="24"/>
          <w:szCs w:val="24"/>
          <w:highlight w:val="none"/>
          <w:u w:val="none"/>
          <w:lang w:val="en-US" w:eastAsia="zh-CN" w:bidi="ar"/>
        </w:rPr>
        <w:t>⑦前三年有行贿犯罪行为的单位和个人。</w:t>
      </w:r>
    </w:p>
    <w:p w14:paraId="0F424D47">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outlineLvl w:val="2"/>
        <w:rPr>
          <w:rFonts w:hint="eastAsia" w:ascii="宋体" w:hAnsi="宋体" w:eastAsia="宋体" w:cs="宋体"/>
          <w:color w:val="auto"/>
          <w:kern w:val="2"/>
          <w:sz w:val="24"/>
          <w:szCs w:val="24"/>
          <w:highlight w:val="none"/>
          <w:u w:val="none"/>
          <w:lang w:val="en-US" w:eastAsia="zh-CN" w:bidi="ar"/>
        </w:rPr>
      </w:pPr>
      <w:r>
        <w:rPr>
          <w:rFonts w:hint="eastAsia" w:ascii="宋体" w:hAnsi="宋体" w:eastAsia="宋体" w:cs="宋体"/>
          <w:color w:val="auto"/>
          <w:kern w:val="2"/>
          <w:sz w:val="24"/>
          <w:szCs w:val="24"/>
          <w:highlight w:val="none"/>
          <w:u w:val="none"/>
          <w:lang w:val="en-US" w:eastAsia="zh-CN" w:bidi="ar"/>
        </w:rPr>
        <w:t>4.投标人所属分公司、办事处等分支机构存在第3款信誉要求①-⑦项情形之一的，接受投标人参加本项目。</w:t>
      </w:r>
    </w:p>
    <w:p w14:paraId="7D9B5510">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outlineLvl w:val="2"/>
        <w:rPr>
          <w:rFonts w:hint="eastAsia" w:ascii="宋体" w:hAnsi="宋体" w:eastAsia="宋体" w:cs="宋体"/>
          <w:color w:val="auto"/>
          <w:kern w:val="2"/>
          <w:sz w:val="24"/>
          <w:szCs w:val="24"/>
          <w:highlight w:val="none"/>
          <w:u w:val="none"/>
          <w:lang w:val="en-US" w:eastAsia="zh-CN" w:bidi="ar"/>
        </w:rPr>
      </w:pPr>
      <w:r>
        <w:rPr>
          <w:rFonts w:hint="eastAsia" w:ascii="宋体" w:hAnsi="宋体" w:eastAsia="宋体" w:cs="宋体"/>
          <w:color w:val="auto"/>
          <w:kern w:val="2"/>
          <w:sz w:val="24"/>
          <w:szCs w:val="24"/>
          <w:highlight w:val="none"/>
          <w:u w:val="none"/>
          <w:lang w:val="en-US" w:eastAsia="zh-CN" w:bidi="ar"/>
        </w:rPr>
        <w:t>备注：第3、4条按照“关于联合惩戒失信行为加强信用查询管理的通知”查询或承诺。</w:t>
      </w:r>
    </w:p>
    <w:p w14:paraId="2F0ADDD5">
      <w:pPr>
        <w:keepNext w:val="0"/>
        <w:keepLines w:val="0"/>
        <w:pageBreakBefore w:val="0"/>
        <w:kinsoku/>
        <w:overflowPunct/>
        <w:topLinePunct w:val="0"/>
        <w:autoSpaceDN/>
        <w:bidi w:val="0"/>
        <w:adjustRightInd/>
        <w:snapToGrid/>
        <w:spacing w:line="500" w:lineRule="exact"/>
        <w:outlineLvl w:val="1"/>
        <w:rPr>
          <w:rFonts w:hint="eastAsia" w:ascii="宋体" w:hAnsi="宋体" w:eastAsia="宋体"/>
          <w:b/>
          <w:bCs/>
          <w:color w:val="auto"/>
          <w:sz w:val="24"/>
          <w:szCs w:val="24"/>
          <w:highlight w:val="none"/>
        </w:rPr>
      </w:pPr>
      <w:bookmarkStart w:id="7" w:name="_Toc30110"/>
      <w:bookmarkStart w:id="8" w:name="_Toc32089"/>
      <w:r>
        <w:rPr>
          <w:rFonts w:hint="eastAsia" w:ascii="宋体" w:hAnsi="宋体" w:eastAsia="宋体"/>
          <w:b/>
          <w:bCs/>
          <w:color w:val="auto"/>
          <w:sz w:val="24"/>
          <w:szCs w:val="24"/>
          <w:highlight w:val="none"/>
        </w:rPr>
        <w:t>三、</w:t>
      </w:r>
      <w:bookmarkEnd w:id="7"/>
      <w:r>
        <w:rPr>
          <w:rFonts w:hint="eastAsia" w:ascii="宋体" w:hAnsi="宋体" w:eastAsia="宋体"/>
          <w:b/>
          <w:bCs/>
          <w:color w:val="auto"/>
          <w:sz w:val="24"/>
          <w:szCs w:val="24"/>
          <w:highlight w:val="none"/>
        </w:rPr>
        <w:t>获取招标文件</w:t>
      </w:r>
      <w:bookmarkEnd w:id="8"/>
    </w:p>
    <w:p w14:paraId="4CFCF87F">
      <w:pPr>
        <w:keepNext w:val="0"/>
        <w:keepLines w:val="0"/>
        <w:pageBreakBefore w:val="0"/>
        <w:kinsoku/>
        <w:overflowPunct/>
        <w:topLinePunct w:val="0"/>
        <w:autoSpaceDN/>
        <w:bidi w:val="0"/>
        <w:adjustRightInd/>
        <w:snapToGrid/>
        <w:spacing w:line="500" w:lineRule="exact"/>
        <w:ind w:firstLine="540"/>
        <w:rPr>
          <w:rFonts w:hint="eastAsia" w:ascii="宋体" w:hAnsi="宋体" w:eastAsia="宋体" w:cs="宋体"/>
          <w:i/>
          <w:iCs/>
          <w:color w:val="auto"/>
          <w:sz w:val="24"/>
          <w:szCs w:val="24"/>
          <w:highlight w:val="none"/>
          <w:u w:val="none"/>
        </w:rPr>
      </w:pPr>
      <w:bookmarkStart w:id="9" w:name="_Toc7957"/>
      <w:r>
        <w:rPr>
          <w:rFonts w:hint="eastAsia" w:ascii="宋体" w:hAnsi="宋体" w:eastAsia="宋体" w:cs="宋体"/>
          <w:color w:val="auto"/>
          <w:sz w:val="24"/>
          <w:szCs w:val="24"/>
          <w:highlight w:val="none"/>
          <w:u w:val="none"/>
        </w:rPr>
        <w:t>时间：</w:t>
      </w:r>
      <w:r>
        <w:rPr>
          <w:rFonts w:hint="eastAsia" w:ascii="宋体" w:hAnsi="宋体" w:eastAsia="宋体" w:cs="宋体"/>
          <w:color w:val="auto"/>
          <w:sz w:val="24"/>
          <w:szCs w:val="24"/>
          <w:highlight w:val="none"/>
          <w:u w:val="none"/>
          <w:lang w:val="en-US" w:eastAsia="zh-CN"/>
        </w:rPr>
        <w:t>2025</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none"/>
          <w:lang w:val="en-US" w:eastAsia="zh-CN"/>
        </w:rPr>
        <w:t>7</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none"/>
          <w:lang w:val="en-US" w:eastAsia="zh-CN"/>
        </w:rPr>
        <w:t>31</w:t>
      </w:r>
      <w:r>
        <w:rPr>
          <w:rFonts w:hint="eastAsia" w:ascii="宋体" w:hAnsi="宋体" w:eastAsia="宋体" w:cs="宋体"/>
          <w:color w:val="auto"/>
          <w:sz w:val="24"/>
          <w:szCs w:val="24"/>
          <w:highlight w:val="none"/>
          <w:u w:val="none"/>
        </w:rPr>
        <w:t>日至</w:t>
      </w:r>
      <w:r>
        <w:rPr>
          <w:rFonts w:hint="eastAsia" w:ascii="宋体" w:hAnsi="宋体" w:eastAsia="宋体" w:cs="宋体"/>
          <w:color w:val="auto"/>
          <w:sz w:val="24"/>
          <w:szCs w:val="24"/>
          <w:highlight w:val="none"/>
          <w:u w:val="none"/>
          <w:lang w:val="en-US" w:eastAsia="zh-CN"/>
        </w:rPr>
        <w:t>2025</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none"/>
          <w:lang w:val="en-US" w:eastAsia="zh-CN"/>
        </w:rPr>
        <w:t>8</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none"/>
          <w:lang w:val="en-US" w:eastAsia="zh-CN"/>
        </w:rPr>
        <w:t>7</w:t>
      </w:r>
      <w:r>
        <w:rPr>
          <w:rFonts w:hint="eastAsia" w:ascii="宋体" w:hAnsi="宋体" w:eastAsia="宋体" w:cs="宋体"/>
          <w:color w:val="auto"/>
          <w:sz w:val="24"/>
          <w:szCs w:val="24"/>
          <w:highlight w:val="none"/>
          <w:u w:val="none"/>
        </w:rPr>
        <w:t>日</w:t>
      </w:r>
    </w:p>
    <w:p w14:paraId="478C1637">
      <w:pPr>
        <w:keepNext w:val="0"/>
        <w:keepLines w:val="0"/>
        <w:pageBreakBefore w:val="0"/>
        <w:widowControl w:val="0"/>
        <w:kinsoku/>
        <w:wordWrap w:val="0"/>
        <w:overflowPunct/>
        <w:topLinePunct w:val="0"/>
        <w:autoSpaceDE/>
        <w:autoSpaceDN/>
        <w:bidi w:val="0"/>
        <w:adjustRightInd/>
        <w:snapToGrid/>
        <w:spacing w:line="500" w:lineRule="exact"/>
        <w:ind w:firstLine="539"/>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地点：</w:t>
      </w:r>
      <w:r>
        <w:rPr>
          <w:rFonts w:hint="eastAsia" w:ascii="宋体" w:hAnsi="宋体" w:eastAsia="宋体" w:cs="宋体"/>
          <w:color w:val="auto"/>
          <w:sz w:val="24"/>
          <w:szCs w:val="24"/>
          <w:highlight w:val="none"/>
          <w:u w:val="none"/>
          <w:lang w:val="en-US" w:eastAsia="zh-CN"/>
        </w:rPr>
        <w:t>滁州市妇幼保健计划生育服务中心（http://www.czsfjzx.com/Class_222/Index.aspx）</w:t>
      </w:r>
    </w:p>
    <w:p w14:paraId="56FB2AAB">
      <w:pPr>
        <w:keepNext w:val="0"/>
        <w:keepLines w:val="0"/>
        <w:pageBreakBefore w:val="0"/>
        <w:widowControl w:val="0"/>
        <w:kinsoku/>
        <w:wordWrap w:val="0"/>
        <w:overflowPunct/>
        <w:topLinePunct w:val="0"/>
        <w:autoSpaceDE/>
        <w:autoSpaceDN/>
        <w:bidi w:val="0"/>
        <w:adjustRightInd/>
        <w:snapToGrid/>
        <w:spacing w:line="500" w:lineRule="exact"/>
        <w:ind w:firstLine="539"/>
        <w:textAlignment w:val="auto"/>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方式：</w:t>
      </w:r>
      <w:r>
        <w:rPr>
          <w:rFonts w:hint="eastAsia" w:ascii="宋体" w:hAnsi="宋体" w:eastAsia="宋体" w:cs="宋体"/>
          <w:color w:val="auto"/>
          <w:sz w:val="24"/>
          <w:szCs w:val="24"/>
          <w:highlight w:val="none"/>
          <w:u w:val="none"/>
          <w:lang w:val="en-US" w:eastAsia="zh-CN"/>
        </w:rPr>
        <w:t>网上自行下载</w:t>
      </w:r>
    </w:p>
    <w:p w14:paraId="0F72B22C">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宋体" w:hAnsi="宋体" w:eastAsia="宋体"/>
          <w:b/>
          <w:bCs/>
          <w:color w:val="auto"/>
          <w:sz w:val="24"/>
          <w:szCs w:val="24"/>
          <w:highlight w:val="none"/>
        </w:rPr>
      </w:pPr>
      <w:bookmarkStart w:id="10" w:name="_Toc19726"/>
      <w:r>
        <w:rPr>
          <w:rFonts w:hint="eastAsia" w:ascii="宋体" w:hAnsi="宋体" w:eastAsia="宋体"/>
          <w:b/>
          <w:bCs/>
          <w:color w:val="auto"/>
          <w:sz w:val="24"/>
          <w:szCs w:val="24"/>
          <w:highlight w:val="none"/>
        </w:rPr>
        <w:t>四、</w:t>
      </w:r>
      <w:bookmarkEnd w:id="9"/>
      <w:r>
        <w:rPr>
          <w:rFonts w:hint="eastAsia" w:ascii="宋体" w:hAnsi="宋体" w:eastAsia="宋体"/>
          <w:b/>
          <w:bCs/>
          <w:color w:val="auto"/>
          <w:sz w:val="24"/>
          <w:szCs w:val="24"/>
          <w:highlight w:val="none"/>
        </w:rPr>
        <w:t>开标时间和地点</w:t>
      </w:r>
      <w:bookmarkEnd w:id="10"/>
    </w:p>
    <w:p w14:paraId="49DBF13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szCs w:val="24"/>
          <w:highlight w:val="none"/>
          <w:u w:val="none"/>
        </w:rPr>
      </w:pPr>
      <w:bookmarkStart w:id="11" w:name="_Toc5082"/>
      <w:r>
        <w:rPr>
          <w:rFonts w:hint="eastAsia" w:ascii="宋体" w:hAnsi="宋体" w:eastAsia="宋体" w:cs="宋体"/>
          <w:i w:val="0"/>
          <w:iCs w:val="0"/>
          <w:caps w:val="0"/>
          <w:color w:val="auto"/>
          <w:spacing w:val="0"/>
          <w:sz w:val="24"/>
          <w:szCs w:val="24"/>
          <w:highlight w:val="none"/>
          <w:shd w:val="clear" w:color="auto" w:fill="FFFFFF"/>
          <w:lang w:val="en-US" w:eastAsia="zh-CN"/>
        </w:rPr>
        <w:t>开标</w:t>
      </w:r>
      <w:r>
        <w:rPr>
          <w:rFonts w:hint="eastAsia" w:ascii="宋体" w:hAnsi="宋体" w:eastAsia="宋体" w:cs="宋体"/>
          <w:i w:val="0"/>
          <w:iCs w:val="0"/>
          <w:caps w:val="0"/>
          <w:color w:val="auto"/>
          <w:spacing w:val="0"/>
          <w:sz w:val="24"/>
          <w:szCs w:val="24"/>
          <w:highlight w:val="none"/>
          <w:shd w:val="clear" w:color="auto" w:fill="FFFFFF"/>
        </w:rPr>
        <w:t>时间</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color w:val="auto"/>
          <w:sz w:val="24"/>
          <w:szCs w:val="24"/>
          <w:highlight w:val="none"/>
          <w:u w:val="none"/>
          <w:lang w:val="en-US" w:eastAsia="zh-CN"/>
        </w:rPr>
        <w:t>2025</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none"/>
          <w:lang w:val="en-US" w:eastAsia="zh-CN"/>
        </w:rPr>
        <w:t>8</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none"/>
          <w:lang w:val="en-US" w:eastAsia="zh-CN"/>
        </w:rPr>
        <w:t>7</w:t>
      </w:r>
      <w:r>
        <w:rPr>
          <w:rFonts w:hint="eastAsia" w:ascii="宋体" w:hAnsi="宋体" w:eastAsia="宋体" w:cs="宋体"/>
          <w:color w:val="auto"/>
          <w:sz w:val="24"/>
          <w:szCs w:val="24"/>
          <w:highlight w:val="none"/>
          <w:u w:val="none"/>
        </w:rPr>
        <w:t>日</w:t>
      </w:r>
      <w:r>
        <w:rPr>
          <w:rFonts w:hint="eastAsia" w:ascii="宋体" w:hAnsi="宋体" w:eastAsia="宋体" w:cs="宋体"/>
          <w:bCs/>
          <w:color w:val="auto"/>
          <w:sz w:val="24"/>
          <w:szCs w:val="24"/>
          <w:highlight w:val="none"/>
          <w:u w:val="none"/>
          <w:lang w:val="en-US" w:eastAsia="zh-CN"/>
        </w:rPr>
        <w:t>15</w:t>
      </w:r>
      <w:r>
        <w:rPr>
          <w:rFonts w:hint="eastAsia" w:ascii="宋体" w:hAnsi="宋体" w:eastAsia="宋体" w:cs="宋体"/>
          <w:bCs/>
          <w:color w:val="auto"/>
          <w:sz w:val="24"/>
          <w:szCs w:val="24"/>
          <w:highlight w:val="none"/>
          <w:u w:val="none"/>
        </w:rPr>
        <w:t>点</w:t>
      </w:r>
      <w:r>
        <w:rPr>
          <w:rFonts w:hint="eastAsia" w:ascii="宋体" w:hAnsi="宋体" w:eastAsia="宋体" w:cs="宋体"/>
          <w:bCs/>
          <w:color w:val="auto"/>
          <w:sz w:val="24"/>
          <w:szCs w:val="24"/>
          <w:highlight w:val="none"/>
          <w:u w:val="none"/>
          <w:lang w:val="en-US" w:eastAsia="zh-CN"/>
        </w:rPr>
        <w:t>00</w:t>
      </w:r>
      <w:r>
        <w:rPr>
          <w:rFonts w:hint="eastAsia" w:ascii="宋体" w:hAnsi="宋体" w:eastAsia="宋体" w:cs="宋体"/>
          <w:bCs/>
          <w:color w:val="auto"/>
          <w:sz w:val="24"/>
          <w:szCs w:val="24"/>
          <w:highlight w:val="none"/>
          <w:u w:val="none"/>
        </w:rPr>
        <w:t>分（</w:t>
      </w:r>
      <w:r>
        <w:rPr>
          <w:rFonts w:hint="eastAsia" w:ascii="宋体" w:hAnsi="宋体" w:eastAsia="宋体" w:cs="宋体"/>
          <w:bCs/>
          <w:color w:val="auto"/>
          <w:sz w:val="24"/>
          <w:szCs w:val="24"/>
          <w:highlight w:val="none"/>
        </w:rPr>
        <w:t>北京时间）</w:t>
      </w:r>
    </w:p>
    <w:p w14:paraId="6E0E7A5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1"/>
        <w:rPr>
          <w:rFonts w:hint="eastAsia" w:ascii="宋体" w:hAnsi="宋体" w:eastAsia="宋体"/>
          <w:b w:val="0"/>
          <w:bCs w:val="0"/>
          <w:color w:val="auto"/>
          <w:sz w:val="24"/>
          <w:szCs w:val="24"/>
          <w:highlight w:val="none"/>
          <w:lang w:eastAsia="zh-CN"/>
        </w:rPr>
      </w:pPr>
      <w:r>
        <w:rPr>
          <w:rFonts w:hint="eastAsia" w:ascii="宋体" w:hAnsi="宋体" w:eastAsia="宋体"/>
          <w:b w:val="0"/>
          <w:bCs w:val="0"/>
          <w:color w:val="auto"/>
          <w:sz w:val="24"/>
          <w:szCs w:val="24"/>
          <w:highlight w:val="none"/>
        </w:rPr>
        <w:t>地点：</w:t>
      </w:r>
      <w:bookmarkStart w:id="12" w:name="_Toc28531"/>
      <w:r>
        <w:rPr>
          <w:rFonts w:hint="eastAsia" w:ascii="宋体" w:hAnsi="宋体" w:eastAsia="宋体"/>
          <w:b w:val="0"/>
          <w:bCs w:val="0"/>
          <w:color w:val="auto"/>
          <w:sz w:val="24"/>
          <w:szCs w:val="24"/>
          <w:highlight w:val="none"/>
          <w:lang w:eastAsia="zh-CN"/>
        </w:rPr>
        <w:t>滁州市妇幼保健计划生育服务中心六楼会议室（安徽省滁州市南谯区丰乐大道2236号保健门诊楼）</w:t>
      </w:r>
    </w:p>
    <w:p w14:paraId="07F63F34">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1"/>
        <w:rPr>
          <w:rFonts w:hint="eastAsia" w:ascii="宋体" w:hAnsi="宋体" w:eastAsia="宋体"/>
          <w:b/>
          <w:bCs/>
          <w:color w:val="auto"/>
          <w:sz w:val="24"/>
          <w:szCs w:val="24"/>
          <w:highlight w:val="none"/>
          <w:lang w:eastAsia="zh-CN"/>
        </w:rPr>
      </w:pPr>
      <w:r>
        <w:rPr>
          <w:rFonts w:hint="eastAsia" w:ascii="宋体" w:hAnsi="宋体" w:eastAsia="宋体"/>
          <w:b/>
          <w:bCs/>
          <w:color w:val="auto"/>
          <w:sz w:val="24"/>
          <w:szCs w:val="24"/>
          <w:highlight w:val="none"/>
          <w:lang w:eastAsia="zh-CN"/>
        </w:rPr>
        <w:t>注：本项目采用不见面方式开标，投标文件可以现场递交（递交后自行离开开标现场）或邮寄方式提交，请投标人将投标文件在截止时间前提交至滁州市妇幼保健计划生育服务中心六楼，</w:t>
      </w:r>
      <w:r>
        <w:rPr>
          <w:rFonts w:hint="eastAsia" w:ascii="宋体" w:hAnsi="宋体" w:eastAsia="宋体"/>
          <w:b/>
          <w:bCs/>
          <w:color w:val="auto"/>
          <w:sz w:val="24"/>
          <w:szCs w:val="24"/>
          <w:highlight w:val="none"/>
          <w:lang w:val="en-US" w:eastAsia="zh-CN"/>
        </w:rPr>
        <w:t>收件人：刁文婷电话：0550-3029385</w:t>
      </w:r>
      <w:r>
        <w:rPr>
          <w:rFonts w:hint="eastAsia" w:ascii="宋体" w:hAnsi="宋体" w:eastAsia="宋体"/>
          <w:b/>
          <w:bCs/>
          <w:color w:val="auto"/>
          <w:sz w:val="24"/>
          <w:szCs w:val="24"/>
          <w:highlight w:val="none"/>
          <w:lang w:eastAsia="zh-CN"/>
        </w:rPr>
        <w:t>。采用邮寄方式提交的，由邮件截止时间：2025年</w:t>
      </w:r>
      <w:r>
        <w:rPr>
          <w:rFonts w:hint="eastAsia" w:ascii="宋体" w:hAnsi="宋体" w:eastAsia="宋体"/>
          <w:b/>
          <w:bCs/>
          <w:color w:val="auto"/>
          <w:sz w:val="24"/>
          <w:szCs w:val="24"/>
          <w:highlight w:val="none"/>
          <w:lang w:val="en-US" w:eastAsia="zh-CN"/>
        </w:rPr>
        <w:t>8</w:t>
      </w:r>
      <w:r>
        <w:rPr>
          <w:rFonts w:hint="eastAsia" w:ascii="宋体" w:hAnsi="宋体" w:eastAsia="宋体"/>
          <w:b/>
          <w:bCs/>
          <w:color w:val="auto"/>
          <w:sz w:val="24"/>
          <w:szCs w:val="24"/>
          <w:highlight w:val="none"/>
          <w:lang w:eastAsia="zh-CN"/>
        </w:rPr>
        <w:t>月</w:t>
      </w:r>
      <w:r>
        <w:rPr>
          <w:rFonts w:hint="eastAsia" w:ascii="宋体" w:hAnsi="宋体" w:eastAsia="宋体"/>
          <w:b/>
          <w:bCs/>
          <w:color w:val="auto"/>
          <w:sz w:val="24"/>
          <w:szCs w:val="24"/>
          <w:highlight w:val="none"/>
          <w:lang w:val="en-US" w:eastAsia="zh-CN"/>
        </w:rPr>
        <w:t>7</w:t>
      </w:r>
      <w:r>
        <w:rPr>
          <w:rFonts w:hint="eastAsia" w:ascii="宋体" w:hAnsi="宋体" w:eastAsia="宋体"/>
          <w:b/>
          <w:bCs/>
          <w:color w:val="auto"/>
          <w:sz w:val="24"/>
          <w:szCs w:val="24"/>
          <w:highlight w:val="none"/>
          <w:lang w:eastAsia="zh-CN"/>
        </w:rPr>
        <w:t>日15点00分前（指收到邮件的截止时间，而非邮件寄出的截止时间，投标人请自行计算好邮件路途中所需时间，逾期的概不接受）。如在邮寄过程中，发生漏件、破损等情况由投标人自行承担，采购人及招标代理机构概不负责。</w:t>
      </w:r>
    </w:p>
    <w:p w14:paraId="268C3451">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五、</w:t>
      </w:r>
      <w:bookmarkEnd w:id="11"/>
      <w:r>
        <w:rPr>
          <w:rFonts w:hint="eastAsia" w:ascii="宋体" w:hAnsi="宋体" w:eastAsia="宋体"/>
          <w:b/>
          <w:bCs/>
          <w:color w:val="auto"/>
          <w:sz w:val="24"/>
          <w:szCs w:val="24"/>
          <w:highlight w:val="none"/>
        </w:rPr>
        <w:t>公告期限</w:t>
      </w:r>
      <w:bookmarkEnd w:id="12"/>
    </w:p>
    <w:p w14:paraId="013AE3EA">
      <w:pPr>
        <w:keepNext w:val="0"/>
        <w:keepLines w:val="0"/>
        <w:pageBreakBefore w:val="0"/>
        <w:widowControl w:val="0"/>
        <w:kinsoku/>
        <w:wordWrap/>
        <w:overflowPunct/>
        <w:topLinePunct w:val="0"/>
        <w:autoSpaceDE/>
        <w:autoSpaceDN/>
        <w:bidi w:val="0"/>
        <w:adjustRightInd/>
        <w:snapToGrid/>
        <w:spacing w:line="500" w:lineRule="exact"/>
        <w:ind w:firstLine="437"/>
        <w:textAlignment w:val="auto"/>
        <w:outlineLvl w:val="9"/>
        <w:rPr>
          <w:rFonts w:hint="eastAsia" w:ascii="宋体" w:hAnsi="宋体" w:eastAsia="宋体"/>
          <w:b w:val="0"/>
          <w:bCs w:val="0"/>
          <w:color w:val="auto"/>
          <w:sz w:val="24"/>
          <w:szCs w:val="24"/>
          <w:highlight w:val="none"/>
        </w:rPr>
      </w:pPr>
      <w:bookmarkStart w:id="13" w:name="_Toc1215"/>
      <w:r>
        <w:rPr>
          <w:rFonts w:hint="eastAsia" w:ascii="宋体" w:hAnsi="宋体" w:eastAsia="宋体"/>
          <w:b w:val="0"/>
          <w:bCs w:val="0"/>
          <w:color w:val="auto"/>
          <w:sz w:val="24"/>
          <w:szCs w:val="24"/>
          <w:highlight w:val="none"/>
        </w:rPr>
        <w:t>自本公告发布之日起5个工作日。</w:t>
      </w:r>
    </w:p>
    <w:p w14:paraId="670F5ECE">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9"/>
        <w:rPr>
          <w:rFonts w:hint="eastAsia" w:ascii="宋体" w:hAnsi="宋体" w:eastAsia="宋体"/>
          <w:b/>
          <w:bCs/>
          <w:color w:val="auto"/>
          <w:sz w:val="24"/>
          <w:szCs w:val="24"/>
          <w:highlight w:val="none"/>
          <w:lang w:val="en-US" w:eastAsia="zh-CN"/>
        </w:rPr>
      </w:pPr>
      <w:r>
        <w:rPr>
          <w:rFonts w:hint="eastAsia" w:ascii="宋体" w:hAnsi="宋体" w:eastAsia="宋体" w:cs="@仿宋_GB2312"/>
          <w:b/>
          <w:bCs/>
          <w:color w:val="auto"/>
          <w:kern w:val="2"/>
          <w:sz w:val="24"/>
          <w:szCs w:val="24"/>
          <w:highlight w:val="none"/>
          <w:lang w:val="en-US" w:eastAsia="zh-CN" w:bidi="ar-SA"/>
        </w:rPr>
        <w:t>六、</w:t>
      </w:r>
      <w:r>
        <w:rPr>
          <w:rFonts w:hint="eastAsia" w:ascii="宋体" w:hAnsi="宋体" w:eastAsia="宋体"/>
          <w:b/>
          <w:bCs/>
          <w:color w:val="auto"/>
          <w:sz w:val="24"/>
          <w:szCs w:val="24"/>
          <w:highlight w:val="none"/>
          <w:lang w:val="en-US" w:eastAsia="zh-CN"/>
        </w:rPr>
        <w:t>投标保证金</w:t>
      </w:r>
    </w:p>
    <w:p w14:paraId="3390E4C9">
      <w:pPr>
        <w:keepNext w:val="0"/>
        <w:keepLines w:val="0"/>
        <w:pageBreakBefore w:val="0"/>
        <w:widowControl w:val="0"/>
        <w:kinsoku/>
        <w:wordWrap/>
        <w:overflowPunct/>
        <w:topLinePunct w:val="0"/>
        <w:autoSpaceDE/>
        <w:autoSpaceDN/>
        <w:bidi w:val="0"/>
        <w:adjustRightInd/>
        <w:snapToGrid/>
        <w:spacing w:line="500" w:lineRule="exact"/>
        <w:ind w:firstLine="437"/>
        <w:textAlignment w:val="auto"/>
        <w:outlineLvl w:val="9"/>
        <w:rPr>
          <w:rFonts w:hint="default" w:ascii="宋体" w:hAnsi="宋体" w:eastAsia="宋体"/>
          <w:b w:val="0"/>
          <w:bCs w:val="0"/>
          <w:color w:val="auto"/>
          <w:sz w:val="24"/>
          <w:szCs w:val="24"/>
          <w:highlight w:val="none"/>
          <w:lang w:val="en-US" w:eastAsia="zh-CN"/>
        </w:rPr>
      </w:pPr>
      <w:r>
        <w:rPr>
          <w:rFonts w:hint="eastAsia" w:ascii="宋体" w:hAnsi="宋体" w:eastAsia="宋体"/>
          <w:b w:val="0"/>
          <w:bCs w:val="0"/>
          <w:color w:val="auto"/>
          <w:sz w:val="24"/>
          <w:szCs w:val="24"/>
          <w:highlight w:val="none"/>
          <w:lang w:val="en-US" w:eastAsia="zh-CN"/>
        </w:rPr>
        <w:t>不要求</w:t>
      </w:r>
    </w:p>
    <w:p w14:paraId="1DCE150D">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宋体" w:hAnsi="宋体" w:eastAsia="宋体"/>
          <w:b/>
          <w:bCs/>
          <w:color w:val="auto"/>
          <w:sz w:val="24"/>
          <w:szCs w:val="24"/>
          <w:highlight w:val="none"/>
        </w:rPr>
      </w:pPr>
      <w:bookmarkStart w:id="14" w:name="_Toc35393626"/>
      <w:bookmarkStart w:id="15" w:name="_Toc35393795"/>
      <w:bookmarkStart w:id="16" w:name="_Toc8807"/>
      <w:r>
        <w:rPr>
          <w:rFonts w:hint="eastAsia" w:ascii="宋体" w:hAnsi="宋体" w:eastAsia="宋体"/>
          <w:b/>
          <w:bCs/>
          <w:color w:val="auto"/>
          <w:sz w:val="24"/>
          <w:szCs w:val="24"/>
          <w:highlight w:val="none"/>
          <w:lang w:val="en-US" w:eastAsia="zh-CN"/>
        </w:rPr>
        <w:t>七</w:t>
      </w:r>
      <w:r>
        <w:rPr>
          <w:rFonts w:hint="eastAsia" w:ascii="宋体" w:hAnsi="宋体" w:eastAsia="宋体"/>
          <w:b/>
          <w:bCs/>
          <w:color w:val="auto"/>
          <w:sz w:val="24"/>
          <w:szCs w:val="24"/>
          <w:highlight w:val="none"/>
        </w:rPr>
        <w:t>、其他补充事宜</w:t>
      </w:r>
      <w:bookmarkEnd w:id="14"/>
      <w:bookmarkEnd w:id="15"/>
      <w:bookmarkEnd w:id="16"/>
    </w:p>
    <w:bookmarkEnd w:id="13"/>
    <w:p w14:paraId="3120789B">
      <w:pPr>
        <w:keepNext w:val="0"/>
        <w:keepLines w:val="0"/>
        <w:pageBreakBefore w:val="0"/>
        <w:kinsoku/>
        <w:overflowPunct/>
        <w:topLinePunct w:val="0"/>
        <w:autoSpaceDN/>
        <w:bidi w:val="0"/>
        <w:adjustRightInd/>
        <w:snapToGrid/>
        <w:spacing w:line="500" w:lineRule="exact"/>
        <w:ind w:firstLine="437"/>
        <w:outlineLvl w:val="1"/>
        <w:rPr>
          <w:rFonts w:hint="eastAsia" w:ascii="宋体" w:hAnsi="宋体" w:eastAsia="宋体"/>
          <w:color w:val="auto"/>
          <w:sz w:val="24"/>
          <w:szCs w:val="24"/>
          <w:highlight w:val="none"/>
          <w:lang w:val="en-US" w:eastAsia="zh-CN"/>
        </w:rPr>
      </w:pPr>
      <w:bookmarkStart w:id="17" w:name="_Toc7265"/>
      <w:bookmarkStart w:id="18" w:name="_Toc3854"/>
      <w:r>
        <w:rPr>
          <w:rFonts w:hint="eastAsia" w:ascii="宋体" w:hAnsi="宋体" w:eastAsia="宋体"/>
          <w:color w:val="auto"/>
          <w:sz w:val="24"/>
          <w:szCs w:val="24"/>
          <w:highlight w:val="none"/>
          <w:lang w:val="en-US" w:eastAsia="zh-CN"/>
        </w:rPr>
        <w:t>无</w:t>
      </w:r>
    </w:p>
    <w:p w14:paraId="52F6A0D7">
      <w:pPr>
        <w:keepNext w:val="0"/>
        <w:keepLines w:val="0"/>
        <w:pageBreakBefore w:val="0"/>
        <w:kinsoku/>
        <w:overflowPunct/>
        <w:topLinePunct w:val="0"/>
        <w:autoSpaceDN/>
        <w:bidi w:val="0"/>
        <w:adjustRightInd/>
        <w:snapToGrid/>
        <w:spacing w:line="500" w:lineRule="exact"/>
        <w:outlineLvl w:val="1"/>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lang w:val="en-US" w:eastAsia="zh-CN"/>
        </w:rPr>
        <w:t>八</w:t>
      </w:r>
      <w:r>
        <w:rPr>
          <w:rFonts w:hint="eastAsia" w:ascii="宋体" w:hAnsi="宋体" w:eastAsia="宋体"/>
          <w:b/>
          <w:bCs/>
          <w:color w:val="auto"/>
          <w:sz w:val="24"/>
          <w:szCs w:val="24"/>
          <w:highlight w:val="none"/>
        </w:rPr>
        <w:t>、</w:t>
      </w:r>
      <w:bookmarkEnd w:id="17"/>
      <w:r>
        <w:rPr>
          <w:rFonts w:hint="eastAsia" w:ascii="宋体" w:hAnsi="宋体" w:eastAsia="宋体"/>
          <w:b/>
          <w:bCs/>
          <w:color w:val="auto"/>
          <w:sz w:val="24"/>
          <w:szCs w:val="24"/>
          <w:highlight w:val="none"/>
        </w:rPr>
        <w:t>对本次招标提出询问，请按以下方式联系</w:t>
      </w:r>
      <w:bookmarkEnd w:id="18"/>
    </w:p>
    <w:p w14:paraId="459E2DC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left="0" w:right="0" w:firstLine="480" w:firstLineChars="200"/>
        <w:jc w:val="left"/>
        <w:textAlignment w:val="baseline"/>
        <w:rPr>
          <w:rFonts w:hint="eastAsia" w:ascii="宋体" w:hAnsi="宋体" w:eastAsia="宋体" w:cs="宋体"/>
          <w:color w:val="auto"/>
          <w:sz w:val="24"/>
          <w:szCs w:val="24"/>
          <w:highlight w:val="none"/>
          <w:u w:color="000000"/>
        </w:rPr>
      </w:pPr>
      <w:r>
        <w:rPr>
          <w:rFonts w:hint="eastAsia" w:ascii="宋体" w:hAnsi="宋体" w:eastAsia="宋体" w:cs="宋体"/>
          <w:color w:val="auto"/>
          <w:kern w:val="0"/>
          <w:sz w:val="24"/>
          <w:szCs w:val="24"/>
          <w:highlight w:val="none"/>
          <w:u w:color="000000"/>
          <w:lang w:val="en-US" w:eastAsia="zh-CN" w:bidi="ar"/>
        </w:rPr>
        <w:t>1.采购人信息</w:t>
      </w:r>
    </w:p>
    <w:p w14:paraId="5C92335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left="0" w:right="0" w:firstLine="480" w:firstLineChars="200"/>
        <w:jc w:val="left"/>
        <w:textAlignment w:val="baseline"/>
        <w:rPr>
          <w:rFonts w:hint="eastAsia" w:ascii="宋体" w:hAnsi="宋体" w:eastAsia="宋体" w:cs="宋体"/>
          <w:color w:val="auto"/>
          <w:sz w:val="24"/>
          <w:szCs w:val="24"/>
          <w:highlight w:val="none"/>
          <w:u w:val="single" w:color="000000"/>
        </w:rPr>
      </w:pPr>
      <w:r>
        <w:rPr>
          <w:rFonts w:hint="eastAsia" w:ascii="宋体" w:hAnsi="宋体" w:eastAsia="宋体" w:cs="宋体"/>
          <w:color w:val="auto"/>
          <w:kern w:val="0"/>
          <w:sz w:val="24"/>
          <w:szCs w:val="24"/>
          <w:highlight w:val="none"/>
          <w:u w:color="000000"/>
          <w:shd w:val="clear" w:fill="FFFFFF"/>
          <w:lang w:val="en-US" w:eastAsia="zh-CN" w:bidi="ar"/>
        </w:rPr>
        <w:t>名 称：</w:t>
      </w:r>
      <w:r>
        <w:rPr>
          <w:rFonts w:hint="eastAsia" w:ascii="宋体" w:hAnsi="宋体" w:eastAsia="宋体" w:cs="宋体"/>
          <w:color w:val="auto"/>
          <w:kern w:val="0"/>
          <w:sz w:val="24"/>
          <w:szCs w:val="24"/>
          <w:highlight w:val="none"/>
          <w:u w:val="single" w:color="000000"/>
          <w:lang w:val="en-US" w:eastAsia="zh-CN" w:bidi="ar"/>
        </w:rPr>
        <w:t>滁州市妇幼保健计划生育服务中心</w:t>
      </w:r>
    </w:p>
    <w:p w14:paraId="219A1079">
      <w:pPr>
        <w:pStyle w:val="2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u w:color="auto"/>
          <w:shd w:val="clear" w:fill="FFFFFF"/>
          <w:lang w:val="en-US" w:eastAsia="zh-CN" w:bidi="ar"/>
        </w:rPr>
        <w:t>地 址：</w:t>
      </w:r>
      <w:r>
        <w:rPr>
          <w:rFonts w:hint="eastAsia" w:ascii="宋体" w:hAnsi="宋体" w:eastAsia="宋体" w:cs="宋体"/>
          <w:color w:val="auto"/>
          <w:kern w:val="0"/>
          <w:sz w:val="24"/>
          <w:szCs w:val="24"/>
          <w:highlight w:val="none"/>
          <w:u w:val="single" w:color="auto"/>
          <w:lang w:val="en-US" w:eastAsia="zh-CN" w:bidi="ar"/>
        </w:rPr>
        <w:t>安徽省滁州市南谯区丰乐大道2236号保健门诊楼</w:t>
      </w:r>
    </w:p>
    <w:p w14:paraId="162271A7">
      <w:pPr>
        <w:pStyle w:val="2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u w:color="auto"/>
          <w:lang w:val="en-US" w:eastAsia="zh-CN" w:bidi="ar"/>
        </w:rPr>
        <w:t>联系方式：</w:t>
      </w:r>
      <w:r>
        <w:rPr>
          <w:rFonts w:hint="eastAsia" w:ascii="宋体" w:hAnsi="宋体" w:eastAsia="宋体" w:cs="宋体"/>
          <w:color w:val="auto"/>
          <w:kern w:val="0"/>
          <w:sz w:val="24"/>
          <w:szCs w:val="24"/>
          <w:highlight w:val="none"/>
          <w:u w:val="single" w:color="auto"/>
          <w:lang w:val="en-US" w:eastAsia="zh-CN" w:bidi="ar"/>
        </w:rPr>
        <w:t>刁文婷0550-3029385</w:t>
      </w:r>
    </w:p>
    <w:p w14:paraId="5C57EB5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left="0" w:right="0" w:firstLine="480" w:firstLineChars="200"/>
        <w:jc w:val="left"/>
        <w:textAlignment w:val="baseline"/>
        <w:rPr>
          <w:rFonts w:hint="eastAsia" w:ascii="宋体" w:hAnsi="宋体" w:eastAsia="宋体" w:cs="宋体"/>
          <w:color w:val="auto"/>
          <w:sz w:val="24"/>
          <w:szCs w:val="24"/>
          <w:highlight w:val="none"/>
          <w:u w:color="000000"/>
        </w:rPr>
      </w:pPr>
      <w:r>
        <w:rPr>
          <w:rFonts w:hint="eastAsia" w:ascii="宋体" w:hAnsi="宋体" w:eastAsia="宋体" w:cs="宋体"/>
          <w:color w:val="auto"/>
          <w:kern w:val="0"/>
          <w:sz w:val="24"/>
          <w:szCs w:val="24"/>
          <w:highlight w:val="none"/>
          <w:u w:color="000000"/>
          <w:lang w:val="en-US" w:eastAsia="zh-CN" w:bidi="ar"/>
        </w:rPr>
        <w:t>2.采购代理机构信息</w:t>
      </w:r>
    </w:p>
    <w:p w14:paraId="2FE84EA5">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highlight w:val="none"/>
          <w:u w:color="000000"/>
          <w:shd w:val="clear" w:fill="FFFFFF"/>
        </w:rPr>
      </w:pPr>
      <w:r>
        <w:rPr>
          <w:rFonts w:hint="eastAsia" w:ascii="宋体" w:hAnsi="宋体" w:eastAsia="宋体" w:cs="宋体"/>
          <w:color w:val="auto"/>
          <w:kern w:val="0"/>
          <w:sz w:val="24"/>
          <w:szCs w:val="24"/>
          <w:highlight w:val="none"/>
          <w:u w:color="000000"/>
          <w:shd w:val="clear" w:fill="FFFFFF"/>
          <w:lang w:val="en-US" w:eastAsia="zh-CN" w:bidi="ar"/>
        </w:rPr>
        <w:t>名 称：</w:t>
      </w:r>
      <w:r>
        <w:rPr>
          <w:rFonts w:hint="eastAsia" w:ascii="宋体" w:hAnsi="宋体" w:eastAsia="宋体" w:cs="宋体"/>
          <w:color w:val="auto"/>
          <w:kern w:val="0"/>
          <w:sz w:val="24"/>
          <w:szCs w:val="24"/>
          <w:highlight w:val="none"/>
          <w:u w:val="single" w:color="000000"/>
          <w:lang w:val="en-US" w:eastAsia="zh-CN" w:bidi="ar"/>
        </w:rPr>
        <w:t>安徽百士德工程咨询有限公司</w:t>
      </w:r>
    </w:p>
    <w:p w14:paraId="40E68F73">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highlight w:val="none"/>
          <w:u w:color="000000"/>
          <w:shd w:val="clear" w:fill="FFFFFF"/>
        </w:rPr>
      </w:pPr>
      <w:r>
        <w:rPr>
          <w:rFonts w:hint="eastAsia" w:ascii="宋体" w:hAnsi="宋体" w:eastAsia="宋体" w:cs="宋体"/>
          <w:color w:val="auto"/>
          <w:kern w:val="0"/>
          <w:sz w:val="24"/>
          <w:szCs w:val="24"/>
          <w:highlight w:val="none"/>
          <w:u w:color="000000"/>
          <w:shd w:val="clear" w:fill="FFFFFF"/>
          <w:lang w:val="en-US" w:eastAsia="zh-CN" w:bidi="ar"/>
        </w:rPr>
        <w:t>地 址：</w:t>
      </w:r>
      <w:r>
        <w:rPr>
          <w:rFonts w:hint="eastAsia" w:ascii="宋体" w:hAnsi="宋体" w:eastAsia="宋体" w:cs="宋体"/>
          <w:color w:val="auto"/>
          <w:kern w:val="0"/>
          <w:sz w:val="24"/>
          <w:szCs w:val="24"/>
          <w:highlight w:val="none"/>
          <w:u w:val="single" w:color="000000"/>
          <w:lang w:val="en-US" w:eastAsia="zh-CN" w:bidi="ar"/>
        </w:rPr>
        <w:t>安徽省滁州市会峰西路72-11号</w:t>
      </w:r>
    </w:p>
    <w:p w14:paraId="42BC0BDF">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sz w:val="24"/>
          <w:szCs w:val="24"/>
          <w:highlight w:val="none"/>
          <w:u w:color="000000"/>
          <w:shd w:val="clear" w:fill="FFFFFF"/>
        </w:rPr>
      </w:pPr>
      <w:r>
        <w:rPr>
          <w:rFonts w:hint="eastAsia" w:ascii="宋体" w:hAnsi="宋体" w:eastAsia="宋体" w:cs="宋体"/>
          <w:color w:val="auto"/>
          <w:kern w:val="0"/>
          <w:sz w:val="24"/>
          <w:szCs w:val="24"/>
          <w:highlight w:val="none"/>
          <w:u w:color="000000"/>
          <w:shd w:val="clear" w:fill="FFFFFF"/>
          <w:lang w:val="en-US" w:eastAsia="zh-CN" w:bidi="ar"/>
        </w:rPr>
        <w:t>联系方式：</w:t>
      </w:r>
      <w:r>
        <w:rPr>
          <w:rFonts w:hint="eastAsia" w:ascii="宋体" w:hAnsi="宋体" w:eastAsia="宋体" w:cs="宋体"/>
          <w:color w:val="auto"/>
          <w:kern w:val="0"/>
          <w:sz w:val="24"/>
          <w:szCs w:val="24"/>
          <w:highlight w:val="none"/>
          <w:u w:val="single" w:color="000000"/>
          <w:lang w:val="en-US" w:eastAsia="zh-CN" w:bidi="ar"/>
        </w:rPr>
        <w:t>吕倩15178499373</w:t>
      </w:r>
    </w:p>
    <w:p w14:paraId="7D72CDF4">
      <w:pPr>
        <w:widowControl/>
        <w:jc w:val="left"/>
        <w:rPr>
          <w:rFonts w:ascii="宋体" w:hAnsi="宋体" w:eastAsia="宋体"/>
          <w:color w:val="auto"/>
          <w:sz w:val="24"/>
          <w:szCs w:val="18"/>
          <w:highlight w:val="none"/>
        </w:rPr>
      </w:pPr>
      <w:r>
        <w:rPr>
          <w:rFonts w:ascii="宋体" w:hAnsi="宋体" w:eastAsia="宋体"/>
          <w:color w:val="auto"/>
          <w:sz w:val="24"/>
          <w:szCs w:val="18"/>
          <w:highlight w:val="none"/>
        </w:rPr>
        <w:br w:type="page"/>
      </w:r>
    </w:p>
    <w:p w14:paraId="11C8EF29">
      <w:pPr>
        <w:spacing w:line="360" w:lineRule="auto"/>
        <w:jc w:val="center"/>
        <w:outlineLvl w:val="0"/>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w:t>
      </w:r>
      <w:r>
        <w:rPr>
          <w:rFonts w:asciiTheme="minorEastAsia" w:hAnsiTheme="minorEastAsia" w:eastAsiaTheme="minorEastAsia"/>
          <w:b/>
          <w:color w:val="auto"/>
          <w:sz w:val="28"/>
          <w:highlight w:val="none"/>
        </w:rPr>
        <w:t>投标人须知</w:t>
      </w:r>
      <w:bookmarkEnd w:id="2"/>
    </w:p>
    <w:p w14:paraId="1A8540BD">
      <w:pPr>
        <w:spacing w:line="360" w:lineRule="auto"/>
        <w:jc w:val="center"/>
        <w:outlineLvl w:val="1"/>
        <w:rPr>
          <w:rFonts w:asciiTheme="minorEastAsia" w:hAnsiTheme="minorEastAsia" w:eastAsiaTheme="minorEastAsia"/>
          <w:b/>
          <w:color w:val="auto"/>
          <w:sz w:val="24"/>
          <w:highlight w:val="none"/>
        </w:rPr>
      </w:pPr>
      <w:bookmarkStart w:id="19" w:name="_Toc7178"/>
      <w:bookmarkStart w:id="20" w:name="_Toc13589"/>
      <w:r>
        <w:rPr>
          <w:rFonts w:hint="eastAsia" w:asciiTheme="minorEastAsia" w:hAnsiTheme="minorEastAsia" w:eastAsiaTheme="minorEastAsia"/>
          <w:b/>
          <w:color w:val="auto"/>
          <w:sz w:val="24"/>
          <w:highlight w:val="none"/>
        </w:rPr>
        <w:t>一、</w:t>
      </w:r>
      <w:r>
        <w:rPr>
          <w:rFonts w:asciiTheme="minorEastAsia" w:hAnsiTheme="minorEastAsia" w:eastAsiaTheme="minorEastAsia"/>
          <w:b/>
          <w:color w:val="auto"/>
          <w:sz w:val="24"/>
          <w:highlight w:val="none"/>
        </w:rPr>
        <w:t>投标人须知前附表</w:t>
      </w:r>
      <w:bookmarkEnd w:id="19"/>
      <w:bookmarkEnd w:id="20"/>
    </w:p>
    <w:p w14:paraId="0B7FDFAF">
      <w:pPr>
        <w:spacing w:line="360" w:lineRule="auto"/>
        <w:ind w:firstLine="435"/>
        <w:rPr>
          <w:rFonts w:ascii="宋体" w:hAnsi="宋体" w:eastAsia="宋体"/>
          <w:color w:val="auto"/>
          <w:sz w:val="24"/>
          <w:szCs w:val="18"/>
          <w:highlight w:val="none"/>
        </w:rPr>
      </w:pPr>
      <w:r>
        <w:rPr>
          <w:rFonts w:hint="eastAsia" w:ascii="宋体" w:hAnsi="宋体" w:eastAsia="宋体"/>
          <w:b/>
          <w:bCs/>
          <w:color w:val="auto"/>
          <w:sz w:val="24"/>
          <w:szCs w:val="18"/>
          <w:highlight w:val="none"/>
        </w:rPr>
        <w:t>注：</w:t>
      </w:r>
      <w:r>
        <w:rPr>
          <w:rFonts w:hint="eastAsia" w:ascii="宋体" w:hAnsi="宋体" w:eastAsia="宋体"/>
          <w:color w:val="auto"/>
          <w:sz w:val="24"/>
          <w:szCs w:val="18"/>
          <w:highlight w:val="none"/>
        </w:rPr>
        <w:t>本表是本项目的具体要求，是对投标人须知的具体补充和修改，如有不一致，以本表为准。</w:t>
      </w:r>
    </w:p>
    <w:tbl>
      <w:tblPr>
        <w:tblStyle w:val="28"/>
        <w:tblW w:w="56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1726"/>
        <w:gridCol w:w="6970"/>
      </w:tblGrid>
      <w:tr w14:paraId="342B2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4" w:type="pct"/>
            <w:vAlign w:val="center"/>
          </w:tcPr>
          <w:p w14:paraId="73003C5B">
            <w:pPr>
              <w:pStyle w:val="37"/>
              <w:keepNext w:val="0"/>
              <w:keepLines w:val="0"/>
              <w:widowControl w:val="0"/>
              <w:suppressLineNumbers w:val="0"/>
              <w:spacing w:before="0" w:beforeAutospacing="0" w:after="0" w:afterAutospacing="0"/>
              <w:ind w:left="0" w:right="0"/>
              <w:rPr>
                <w:rFonts w:hint="default"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条款号</w:t>
            </w:r>
          </w:p>
        </w:tc>
        <w:tc>
          <w:tcPr>
            <w:tcW w:w="892" w:type="pct"/>
            <w:vAlign w:val="center"/>
          </w:tcPr>
          <w:p w14:paraId="2F5EDC1D">
            <w:pPr>
              <w:pStyle w:val="37"/>
              <w:keepNext w:val="0"/>
              <w:keepLines w:val="0"/>
              <w:widowControl w:val="0"/>
              <w:suppressLineNumbers w:val="0"/>
              <w:spacing w:before="0" w:beforeAutospacing="0" w:after="0" w:afterAutospacing="0"/>
              <w:ind w:left="0" w:right="0"/>
              <w:rPr>
                <w:rFonts w:hint="default"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条款名称</w:t>
            </w:r>
          </w:p>
        </w:tc>
        <w:tc>
          <w:tcPr>
            <w:tcW w:w="3603" w:type="pct"/>
            <w:vAlign w:val="center"/>
          </w:tcPr>
          <w:p w14:paraId="278B5D44">
            <w:pPr>
              <w:pStyle w:val="37"/>
              <w:keepNext w:val="0"/>
              <w:keepLines w:val="0"/>
              <w:widowControl w:val="0"/>
              <w:suppressLineNumbers w:val="0"/>
              <w:spacing w:before="0" w:beforeAutospacing="0" w:after="0" w:afterAutospacing="0"/>
              <w:ind w:left="0" w:right="0"/>
              <w:rPr>
                <w:rFonts w:hint="default"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内容、说明与要求</w:t>
            </w:r>
          </w:p>
        </w:tc>
      </w:tr>
      <w:tr w14:paraId="2D5CE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4" w:type="pct"/>
            <w:vAlign w:val="center"/>
          </w:tcPr>
          <w:p w14:paraId="21EC8876">
            <w:pPr>
              <w:pStyle w:val="38"/>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bCs/>
                <w:color w:val="auto"/>
                <w:kern w:val="2"/>
                <w:highlight w:val="none"/>
                <w:lang w:eastAsia="zh-CN"/>
              </w:rPr>
            </w:pPr>
            <w:r>
              <w:rPr>
                <w:rFonts w:hint="eastAsia" w:ascii="宋体" w:hAnsi="宋体" w:eastAsia="宋体"/>
                <w:bCs/>
                <w:color w:val="auto"/>
                <w:kern w:val="2"/>
                <w:highlight w:val="none"/>
                <w:lang w:val="en-US" w:eastAsia="zh-CN"/>
              </w:rPr>
              <w:t>5</w:t>
            </w:r>
            <w:r>
              <w:rPr>
                <w:rFonts w:hint="default" w:ascii="宋体" w:hAnsi="宋体" w:eastAsia="宋体"/>
                <w:bCs/>
                <w:color w:val="auto"/>
                <w:kern w:val="2"/>
                <w:highlight w:val="none"/>
              </w:rPr>
              <w:t>.</w:t>
            </w:r>
            <w:r>
              <w:rPr>
                <w:rFonts w:hint="eastAsia" w:ascii="宋体" w:hAnsi="宋体" w:eastAsia="宋体"/>
                <w:bCs/>
                <w:color w:val="auto"/>
                <w:kern w:val="2"/>
                <w:highlight w:val="none"/>
                <w:lang w:val="en-US" w:eastAsia="zh-CN"/>
              </w:rPr>
              <w:t>2</w:t>
            </w:r>
          </w:p>
        </w:tc>
        <w:tc>
          <w:tcPr>
            <w:tcW w:w="892" w:type="pct"/>
            <w:vAlign w:val="center"/>
          </w:tcPr>
          <w:p w14:paraId="53E39D82">
            <w:pPr>
              <w:pStyle w:val="3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b w:val="0"/>
                <w:color w:val="auto"/>
                <w:sz w:val="24"/>
                <w:highlight w:val="none"/>
                <w:lang w:eastAsia="zh-CN"/>
              </w:rPr>
            </w:pPr>
            <w:r>
              <w:rPr>
                <w:rFonts w:hint="eastAsia" w:ascii="宋体" w:hAnsi="宋体" w:eastAsia="宋体" w:cs="@仿宋_GB2312"/>
                <w:b w:val="0"/>
                <w:bCs/>
                <w:color w:val="auto"/>
                <w:kern w:val="2"/>
                <w:sz w:val="24"/>
                <w:szCs w:val="22"/>
                <w:highlight w:val="none"/>
                <w:lang w:val="en-US" w:eastAsia="zh-CN" w:bidi="ar-SA"/>
              </w:rPr>
              <w:t>现场考察或标前答疑会</w:t>
            </w:r>
          </w:p>
        </w:tc>
        <w:tc>
          <w:tcPr>
            <w:tcW w:w="3603" w:type="pct"/>
            <w:vAlign w:val="center"/>
          </w:tcPr>
          <w:p w14:paraId="31D229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b w:val="0"/>
                <w:color w:val="auto"/>
                <w:sz w:val="24"/>
                <w:szCs w:val="20"/>
                <w:highlight w:val="none"/>
              </w:rPr>
            </w:pPr>
            <w:r>
              <w:rPr>
                <w:rFonts w:hint="eastAsia" w:ascii="宋体" w:hAnsi="宋体" w:eastAsia="宋体"/>
                <w:color w:val="auto"/>
                <w:sz w:val="24"/>
                <w:szCs w:val="20"/>
                <w:highlight w:val="none"/>
              </w:rPr>
              <w:t>不组织</w:t>
            </w:r>
            <w:r>
              <w:rPr>
                <w:rFonts w:hint="eastAsia" w:ascii="宋体" w:hAnsi="宋体" w:eastAsia="宋体"/>
                <w:color w:val="auto"/>
                <w:sz w:val="24"/>
                <w:szCs w:val="20"/>
                <w:highlight w:val="none"/>
                <w:lang w:val="en-US" w:eastAsia="zh-CN"/>
              </w:rPr>
              <w:t>或不召开</w:t>
            </w:r>
          </w:p>
        </w:tc>
      </w:tr>
      <w:tr w14:paraId="6A097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4" w:type="pct"/>
            <w:vAlign w:val="center"/>
          </w:tcPr>
          <w:p w14:paraId="02CAD7AC">
            <w:pPr>
              <w:pStyle w:val="38"/>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bCs/>
                <w:color w:val="auto"/>
                <w:kern w:val="2"/>
                <w:highlight w:val="none"/>
              </w:rPr>
            </w:pPr>
            <w:r>
              <w:rPr>
                <w:rFonts w:hint="eastAsia" w:ascii="宋体" w:hAnsi="宋体" w:eastAsia="宋体"/>
                <w:bCs/>
                <w:color w:val="auto"/>
                <w:kern w:val="2"/>
                <w:highlight w:val="none"/>
                <w:lang w:val="en-US" w:eastAsia="zh-CN"/>
              </w:rPr>
              <w:t>6</w:t>
            </w:r>
            <w:r>
              <w:rPr>
                <w:rFonts w:hint="default" w:ascii="宋体" w:hAnsi="宋体" w:eastAsia="宋体"/>
                <w:bCs/>
                <w:color w:val="auto"/>
                <w:kern w:val="2"/>
                <w:highlight w:val="none"/>
              </w:rPr>
              <w:t>.1</w:t>
            </w:r>
          </w:p>
        </w:tc>
        <w:tc>
          <w:tcPr>
            <w:tcW w:w="892" w:type="pct"/>
            <w:vAlign w:val="center"/>
          </w:tcPr>
          <w:p w14:paraId="2748008B">
            <w:pPr>
              <w:pStyle w:val="3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b w:val="0"/>
                <w:color w:val="auto"/>
                <w:sz w:val="24"/>
                <w:highlight w:val="none"/>
              </w:rPr>
            </w:pPr>
            <w:r>
              <w:rPr>
                <w:rFonts w:hint="eastAsia" w:ascii="宋体" w:hAnsi="宋体" w:eastAsia="宋体" w:cs="@仿宋_GB2312"/>
                <w:b w:val="0"/>
                <w:bCs/>
                <w:color w:val="auto"/>
                <w:kern w:val="2"/>
                <w:sz w:val="24"/>
                <w:szCs w:val="22"/>
                <w:highlight w:val="none"/>
                <w:lang w:val="en-US" w:eastAsia="zh-CN" w:bidi="ar-SA"/>
              </w:rPr>
              <w:t>投标人提出疑问的截止时间及方式</w:t>
            </w:r>
          </w:p>
        </w:tc>
        <w:tc>
          <w:tcPr>
            <w:tcW w:w="3603" w:type="pct"/>
            <w:vAlign w:val="center"/>
          </w:tcPr>
          <w:p w14:paraId="1C75C311">
            <w:pPr>
              <w:pStyle w:val="3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b w:val="0"/>
                <w:color w:val="auto"/>
                <w:sz w:val="24"/>
                <w:highlight w:val="none"/>
                <w:lang w:val="en-US"/>
              </w:rPr>
            </w:pPr>
            <w:r>
              <w:rPr>
                <w:rFonts w:hint="eastAsia" w:ascii="宋体" w:hAnsi="宋体" w:eastAsia="宋体" w:cs="@仿宋_GB2312"/>
                <w:b w:val="0"/>
                <w:bCs w:val="0"/>
                <w:color w:val="auto"/>
                <w:kern w:val="2"/>
                <w:sz w:val="24"/>
                <w:szCs w:val="20"/>
                <w:highlight w:val="none"/>
                <w:lang w:val="en-US" w:eastAsia="zh-CN" w:bidi="ar-SA"/>
              </w:rPr>
              <w:t>如投标人对招标文件有疑问，请于2025年8月3日17时前，投标人将所遇到的问题以电子邮件形式传至1225240102@qq.com（邮箱）；</w:t>
            </w:r>
          </w:p>
        </w:tc>
      </w:tr>
      <w:tr w14:paraId="05AD4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4" w:type="pct"/>
            <w:vAlign w:val="center"/>
          </w:tcPr>
          <w:p w14:paraId="4B13CE2F">
            <w:pPr>
              <w:pStyle w:val="38"/>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6.2</w:t>
            </w:r>
          </w:p>
        </w:tc>
        <w:tc>
          <w:tcPr>
            <w:tcW w:w="892" w:type="pct"/>
            <w:vAlign w:val="center"/>
          </w:tcPr>
          <w:p w14:paraId="26C9443C">
            <w:pPr>
              <w:pStyle w:val="3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采购人澄清的时间及方式</w:t>
            </w:r>
          </w:p>
        </w:tc>
        <w:tc>
          <w:tcPr>
            <w:tcW w:w="3603" w:type="pct"/>
            <w:vAlign w:val="center"/>
          </w:tcPr>
          <w:p w14:paraId="4ED20797">
            <w:pPr>
              <w:pStyle w:val="3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仿宋_GB2312"/>
                <w:b w:val="0"/>
                <w:bCs w:val="0"/>
                <w:color w:val="auto"/>
                <w:kern w:val="2"/>
                <w:sz w:val="24"/>
                <w:szCs w:val="20"/>
                <w:highlight w:val="none"/>
                <w:lang w:val="en-US" w:eastAsia="zh-CN" w:bidi="ar-SA"/>
              </w:rPr>
            </w:pPr>
            <w:r>
              <w:rPr>
                <w:rFonts w:hint="eastAsia" w:ascii="宋体" w:hAnsi="宋体" w:eastAsia="宋体" w:cs="@仿宋_GB2312"/>
                <w:b w:val="0"/>
                <w:bCs w:val="0"/>
                <w:color w:val="auto"/>
                <w:kern w:val="2"/>
                <w:sz w:val="24"/>
                <w:szCs w:val="20"/>
                <w:highlight w:val="none"/>
                <w:lang w:val="en-US" w:eastAsia="zh-CN" w:bidi="ar-SA"/>
              </w:rPr>
              <w:t>答疑、澄清内容于2025年8月4日17时前以更正公告形式在滁州市妇幼保健计划生育服务中心（http://www.czsfjzx.com/Class_222/Index.aspx）以发布更正公告的方式予以公告</w:t>
            </w:r>
            <w:r>
              <w:rPr>
                <w:rFonts w:hint="eastAsia" w:ascii="宋体" w:hAnsi="宋体" w:eastAsia="宋体" w:cs="@仿宋_GB2312"/>
                <w:b w:val="0"/>
                <w:bCs w:val="0"/>
                <w:color w:val="auto"/>
                <w:kern w:val="2"/>
                <w:sz w:val="24"/>
                <w:szCs w:val="20"/>
                <w:highlight w:val="none"/>
                <w:lang w:val="zh-CN" w:eastAsia="zh-CN" w:bidi="ar-SA"/>
              </w:rPr>
              <w:t>。</w:t>
            </w:r>
            <w:r>
              <w:rPr>
                <w:rFonts w:hint="eastAsia" w:ascii="宋体" w:hAnsi="宋体" w:eastAsia="宋体" w:cs="@仿宋_GB2312"/>
                <w:b w:val="0"/>
                <w:bCs w:val="0"/>
                <w:color w:val="auto"/>
                <w:kern w:val="2"/>
                <w:sz w:val="24"/>
                <w:szCs w:val="20"/>
                <w:highlight w:val="none"/>
                <w:lang w:val="en-US" w:eastAsia="zh-CN" w:bidi="ar-SA"/>
              </w:rPr>
              <w:t>请各位投标人注意查看有关澄清内容，如不及时查看造成后果由投标人自负。</w:t>
            </w:r>
          </w:p>
        </w:tc>
      </w:tr>
      <w:tr w14:paraId="70CE9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4" w:type="pct"/>
            <w:vAlign w:val="center"/>
          </w:tcPr>
          <w:p w14:paraId="4545CFB9">
            <w:pPr>
              <w:pStyle w:val="38"/>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bCs/>
                <w:color w:val="auto"/>
                <w:kern w:val="2"/>
                <w:highlight w:val="none"/>
              </w:rPr>
            </w:pPr>
            <w:r>
              <w:rPr>
                <w:rFonts w:hint="eastAsia" w:ascii="宋体" w:hAnsi="宋体" w:eastAsia="宋体"/>
                <w:bCs/>
                <w:color w:val="auto"/>
                <w:kern w:val="2"/>
                <w:highlight w:val="none"/>
                <w:lang w:val="en-US" w:eastAsia="zh-CN"/>
              </w:rPr>
              <w:t>7</w:t>
            </w:r>
            <w:r>
              <w:rPr>
                <w:rFonts w:hint="default" w:ascii="宋体" w:hAnsi="宋体" w:eastAsia="宋体"/>
                <w:bCs/>
                <w:color w:val="auto"/>
                <w:kern w:val="2"/>
                <w:highlight w:val="none"/>
              </w:rPr>
              <w:t>.1</w:t>
            </w:r>
          </w:p>
        </w:tc>
        <w:tc>
          <w:tcPr>
            <w:tcW w:w="892" w:type="pct"/>
            <w:vAlign w:val="center"/>
          </w:tcPr>
          <w:p w14:paraId="14A340C9">
            <w:pPr>
              <w:pStyle w:val="3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b w:val="0"/>
                <w:color w:val="auto"/>
                <w:sz w:val="24"/>
                <w:highlight w:val="none"/>
              </w:rPr>
            </w:pPr>
            <w:r>
              <w:rPr>
                <w:rFonts w:hint="eastAsia" w:ascii="宋体" w:hAnsi="宋体" w:eastAsia="宋体"/>
                <w:b w:val="0"/>
                <w:color w:val="auto"/>
                <w:sz w:val="24"/>
                <w:highlight w:val="none"/>
              </w:rPr>
              <w:t>包别划分</w:t>
            </w:r>
          </w:p>
        </w:tc>
        <w:tc>
          <w:tcPr>
            <w:tcW w:w="3603" w:type="pct"/>
            <w:vAlign w:val="center"/>
          </w:tcPr>
          <w:p w14:paraId="44ADBFC2">
            <w:pPr>
              <w:pStyle w:val="3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b w:val="0"/>
                <w:color w:val="auto"/>
                <w:sz w:val="24"/>
                <w:highlight w:val="none"/>
                <w:u w:val="single"/>
              </w:rPr>
            </w:pPr>
            <w:r>
              <w:rPr>
                <w:rFonts w:hint="default" w:ascii="宋体" w:hAnsi="宋体" w:eastAsia="宋体"/>
                <w:b w:val="0"/>
                <w:color w:val="auto"/>
                <w:sz w:val="24"/>
                <w:highlight w:val="none"/>
              </w:rPr>
              <w:t xml:space="preserve">不分包  </w:t>
            </w:r>
          </w:p>
        </w:tc>
      </w:tr>
      <w:tr w14:paraId="5ABF9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04" w:type="pct"/>
            <w:vAlign w:val="center"/>
          </w:tcPr>
          <w:p w14:paraId="7F80DD4A">
            <w:pPr>
              <w:pStyle w:val="38"/>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0</w:t>
            </w:r>
            <w:r>
              <w:rPr>
                <w:rFonts w:hint="default" w:ascii="宋体" w:hAnsi="宋体" w:eastAsia="宋体"/>
                <w:bCs/>
                <w:color w:val="auto"/>
                <w:kern w:val="2"/>
                <w:highlight w:val="none"/>
              </w:rPr>
              <w:t>.1</w:t>
            </w:r>
          </w:p>
        </w:tc>
        <w:tc>
          <w:tcPr>
            <w:tcW w:w="892" w:type="pct"/>
            <w:vAlign w:val="center"/>
          </w:tcPr>
          <w:p w14:paraId="6BAEF360">
            <w:pPr>
              <w:pStyle w:val="3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b w:val="0"/>
                <w:color w:val="auto"/>
                <w:sz w:val="24"/>
                <w:highlight w:val="none"/>
              </w:rPr>
            </w:pPr>
            <w:r>
              <w:rPr>
                <w:rFonts w:hint="eastAsia" w:ascii="宋体" w:hAnsi="宋体" w:eastAsia="宋体"/>
                <w:b w:val="0"/>
                <w:color w:val="auto"/>
                <w:sz w:val="24"/>
                <w:highlight w:val="none"/>
              </w:rPr>
              <w:t>投标保证金</w:t>
            </w:r>
          </w:p>
        </w:tc>
        <w:tc>
          <w:tcPr>
            <w:tcW w:w="3603" w:type="pct"/>
            <w:vAlign w:val="center"/>
          </w:tcPr>
          <w:p w14:paraId="5EBABE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szCs w:val="20"/>
                <w:highlight w:val="none"/>
              </w:rPr>
            </w:pPr>
            <w:r>
              <w:rPr>
                <w:rFonts w:hint="eastAsia" w:ascii="宋体" w:hAnsi="宋体" w:eastAsia="宋体"/>
                <w:bCs/>
                <w:color w:val="auto"/>
                <w:kern w:val="0"/>
                <w:sz w:val="24"/>
                <w:szCs w:val="28"/>
                <w:highlight w:val="none"/>
              </w:rPr>
              <w:t>不收取</w:t>
            </w:r>
          </w:p>
        </w:tc>
      </w:tr>
      <w:tr w14:paraId="51FA7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4" w:type="pct"/>
            <w:vAlign w:val="center"/>
          </w:tcPr>
          <w:p w14:paraId="1B5296E6">
            <w:pPr>
              <w:pStyle w:val="38"/>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1</w:t>
            </w:r>
            <w:r>
              <w:rPr>
                <w:rFonts w:hint="default" w:ascii="宋体" w:hAnsi="宋体" w:eastAsia="宋体"/>
                <w:bCs/>
                <w:color w:val="auto"/>
                <w:kern w:val="2"/>
                <w:highlight w:val="none"/>
              </w:rPr>
              <w:t>.1</w:t>
            </w:r>
          </w:p>
        </w:tc>
        <w:tc>
          <w:tcPr>
            <w:tcW w:w="892" w:type="pct"/>
            <w:vAlign w:val="center"/>
          </w:tcPr>
          <w:p w14:paraId="349706D9">
            <w:pPr>
              <w:pStyle w:val="3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b w:val="0"/>
                <w:color w:val="auto"/>
                <w:sz w:val="24"/>
                <w:highlight w:val="none"/>
              </w:rPr>
            </w:pPr>
            <w:r>
              <w:rPr>
                <w:rFonts w:hint="eastAsia" w:ascii="宋体" w:hAnsi="宋体" w:eastAsia="宋体"/>
                <w:b w:val="0"/>
                <w:color w:val="auto"/>
                <w:sz w:val="24"/>
                <w:highlight w:val="none"/>
              </w:rPr>
              <w:t>投标有效期</w:t>
            </w:r>
          </w:p>
        </w:tc>
        <w:tc>
          <w:tcPr>
            <w:tcW w:w="3603" w:type="pct"/>
            <w:vAlign w:val="center"/>
          </w:tcPr>
          <w:p w14:paraId="3CB093F0">
            <w:pPr>
              <w:pStyle w:val="3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b w:val="0"/>
                <w:color w:val="auto"/>
                <w:sz w:val="24"/>
                <w:highlight w:val="none"/>
              </w:rPr>
            </w:pPr>
            <w:r>
              <w:rPr>
                <w:rFonts w:hint="eastAsia" w:ascii="宋体" w:hAnsi="宋体" w:eastAsia="宋体"/>
                <w:b w:val="0"/>
                <w:color w:val="auto"/>
                <w:sz w:val="24"/>
                <w:highlight w:val="none"/>
                <w:u w:val="single"/>
                <w:lang w:val="en-US" w:eastAsia="zh-CN"/>
              </w:rPr>
              <w:t>90个</w:t>
            </w:r>
            <w:r>
              <w:rPr>
                <w:rFonts w:hint="eastAsia" w:ascii="宋体" w:hAnsi="宋体" w:eastAsia="宋体"/>
                <w:b w:val="0"/>
                <w:color w:val="auto"/>
                <w:sz w:val="24"/>
                <w:highlight w:val="none"/>
              </w:rPr>
              <w:t>日历日</w:t>
            </w:r>
          </w:p>
        </w:tc>
      </w:tr>
      <w:tr w14:paraId="3889A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4" w:type="pct"/>
            <w:vAlign w:val="center"/>
          </w:tcPr>
          <w:p w14:paraId="29B43306">
            <w:pPr>
              <w:pStyle w:val="38"/>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12.1</w:t>
            </w:r>
          </w:p>
        </w:tc>
        <w:tc>
          <w:tcPr>
            <w:tcW w:w="892" w:type="pct"/>
            <w:shd w:val="clear" w:color="auto" w:fill="auto"/>
            <w:vAlign w:val="center"/>
          </w:tcPr>
          <w:p w14:paraId="3B5DD6AB">
            <w:pPr>
              <w:pStyle w:val="3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auto"/>
              <w:rPr>
                <w:rFonts w:hint="eastAsia" w:ascii="宋体" w:hAnsi="宋体" w:eastAsia="宋体" w:cs="@仿宋_GB2312"/>
                <w:b w:val="0"/>
                <w:bCs/>
                <w:color w:val="auto"/>
                <w:kern w:val="0"/>
                <w:sz w:val="24"/>
                <w:szCs w:val="28"/>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投标文件份数</w:t>
            </w:r>
          </w:p>
        </w:tc>
        <w:tc>
          <w:tcPr>
            <w:tcW w:w="3603" w:type="pct"/>
            <w:shd w:val="clear" w:color="auto" w:fill="auto"/>
            <w:vAlign w:val="center"/>
          </w:tcPr>
          <w:p w14:paraId="02CDEF2D">
            <w:pPr>
              <w:pStyle w:val="3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auto"/>
              <w:rPr>
                <w:rFonts w:hint="eastAsia" w:ascii="宋体" w:hAnsi="宋体" w:eastAsia="宋体" w:cs="@仿宋_GB2312"/>
                <w:b w:val="0"/>
                <w:bCs/>
                <w:color w:val="auto"/>
                <w:kern w:val="0"/>
                <w:sz w:val="24"/>
                <w:szCs w:val="28"/>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资信证明文件正本1份，副本2份；技术标文件正本1份，副本2份；商务标文件正本1份，副本2份。</w:t>
            </w:r>
          </w:p>
        </w:tc>
      </w:tr>
      <w:tr w14:paraId="015FB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4" w:type="pct"/>
            <w:vAlign w:val="center"/>
          </w:tcPr>
          <w:p w14:paraId="10831740">
            <w:pPr>
              <w:pStyle w:val="38"/>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12.2</w:t>
            </w:r>
          </w:p>
        </w:tc>
        <w:tc>
          <w:tcPr>
            <w:tcW w:w="892" w:type="pct"/>
            <w:vAlign w:val="center"/>
          </w:tcPr>
          <w:p w14:paraId="4AD7145B">
            <w:pPr>
              <w:pStyle w:val="3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auto"/>
              <w:rPr>
                <w:rFonts w:hint="eastAsia" w:ascii="宋体" w:hAnsi="宋体" w:eastAsia="宋体"/>
                <w:b w:val="0"/>
                <w:color w:val="auto"/>
                <w:sz w:val="24"/>
                <w:highlight w:val="none"/>
              </w:rPr>
            </w:pPr>
            <w:r>
              <w:rPr>
                <w:rFonts w:hint="eastAsia" w:cs="@仿宋_GB2312" w:asciiTheme="minorEastAsia" w:hAnsiTheme="minorEastAsia" w:eastAsiaTheme="minorEastAsia"/>
                <w:b w:val="0"/>
                <w:bCs/>
                <w:color w:val="auto"/>
                <w:kern w:val="2"/>
                <w:sz w:val="24"/>
                <w:szCs w:val="24"/>
                <w:highlight w:val="none"/>
                <w:lang w:val="en-US" w:eastAsia="zh-CN" w:bidi="ar-SA"/>
              </w:rPr>
              <w:t>具体密封要求</w:t>
            </w:r>
          </w:p>
        </w:tc>
        <w:tc>
          <w:tcPr>
            <w:tcW w:w="3603" w:type="pct"/>
            <w:vAlign w:val="center"/>
          </w:tcPr>
          <w:p w14:paraId="662A863C">
            <w:pPr>
              <w:pStyle w:val="3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auto"/>
              <w:rPr>
                <w:rFonts w:hint="eastAsia" w:ascii="宋体" w:hAnsi="宋体" w:eastAsia="宋体"/>
                <w:b w:val="0"/>
                <w:color w:val="auto"/>
                <w:sz w:val="24"/>
                <w:highlight w:val="none"/>
                <w:u w:val="single"/>
                <w:lang w:val="en-US" w:eastAsia="zh-CN"/>
              </w:rPr>
            </w:pPr>
            <w:r>
              <w:rPr>
                <w:rFonts w:hint="eastAsia" w:cs="@仿宋_GB2312" w:asciiTheme="minorEastAsia" w:hAnsiTheme="minorEastAsia" w:eastAsiaTheme="minorEastAsia"/>
                <w:b w:val="0"/>
                <w:bCs/>
                <w:color w:val="auto"/>
                <w:kern w:val="2"/>
                <w:sz w:val="24"/>
                <w:szCs w:val="24"/>
                <w:highlight w:val="none"/>
                <w:lang w:val="en-US" w:eastAsia="zh-CN" w:bidi="ar-SA"/>
              </w:rPr>
              <w:t>投标文件的正本和副本应采用胶装（或订书机装订）方式左侧装订，不得采用活页夹的可随时拆换的方式装订，不得有零散页。投标文件应按照“投标文件格式”的目录次序分别装订，并按资信证明文件、技术标、商务标分别密封。资信证明文件正副本密封于资信证明文件袋内，技术标正副本密封于技标文件袋内，商务标正副本密封于商务文件袋内，否则其投标文件将被拒收。</w:t>
            </w:r>
          </w:p>
        </w:tc>
      </w:tr>
      <w:tr w14:paraId="711C7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4" w:type="pct"/>
            <w:vAlign w:val="center"/>
          </w:tcPr>
          <w:p w14:paraId="78C409C8">
            <w:pPr>
              <w:pStyle w:val="38"/>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12.3</w:t>
            </w:r>
          </w:p>
        </w:tc>
        <w:tc>
          <w:tcPr>
            <w:tcW w:w="892" w:type="pct"/>
            <w:vAlign w:val="center"/>
          </w:tcPr>
          <w:p w14:paraId="68E4F48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宋体" w:hAnsi="宋体" w:eastAsia="宋体"/>
                <w:b w:val="0"/>
                <w:color w:val="auto"/>
                <w:sz w:val="24"/>
                <w:szCs w:val="20"/>
                <w:highlight w:val="none"/>
              </w:rPr>
            </w:pPr>
            <w:r>
              <w:rPr>
                <w:rFonts w:hint="eastAsia" w:ascii="宋体" w:hAnsi="宋体" w:eastAsia="宋体" w:cs="宋体"/>
                <w:color w:val="auto"/>
                <w:sz w:val="24"/>
                <w:szCs w:val="24"/>
                <w:highlight w:val="none"/>
              </w:rPr>
              <w:t>投标文件封套上应载明的信息</w:t>
            </w:r>
          </w:p>
        </w:tc>
        <w:tc>
          <w:tcPr>
            <w:tcW w:w="3603" w:type="pct"/>
            <w:vAlign w:val="center"/>
          </w:tcPr>
          <w:p w14:paraId="4030F9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（项目名称）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eastAsia="zh-CN"/>
              </w:rPr>
              <w:t>（标注资信、技术、商务）</w:t>
            </w:r>
          </w:p>
          <w:p w14:paraId="2F4BB9E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投标人地址：</w:t>
            </w:r>
            <w:r>
              <w:rPr>
                <w:rFonts w:hint="eastAsia" w:ascii="宋体" w:hAnsi="宋体" w:eastAsia="宋体" w:cs="宋体"/>
                <w:color w:val="auto"/>
                <w:sz w:val="24"/>
                <w:szCs w:val="24"/>
                <w:highlight w:val="none"/>
                <w:u w:val="single"/>
              </w:rPr>
              <w:t xml:space="preserve">                    </w:t>
            </w:r>
          </w:p>
          <w:p w14:paraId="1D0879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w:t>
            </w:r>
          </w:p>
          <w:p w14:paraId="261556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outlineLvl w:val="9"/>
              <w:rPr>
                <w:rFonts w:hint="eastAsia" w:ascii="宋体" w:hAnsi="宋体" w:eastAsia="宋体"/>
                <w:b w:val="0"/>
                <w:color w:val="auto"/>
                <w:sz w:val="24"/>
                <w:szCs w:val="20"/>
                <w:highlight w:val="none"/>
                <w:u w:val="single"/>
                <w:lang w:val="en-US" w:eastAsia="zh-CN"/>
              </w:rPr>
            </w:pPr>
            <w:r>
              <w:rPr>
                <w:rFonts w:hint="eastAsia" w:ascii="宋体" w:hAnsi="宋体" w:eastAsia="宋体" w:cs="宋体"/>
                <w:color w:val="auto"/>
                <w:sz w:val="24"/>
                <w:szCs w:val="24"/>
                <w:highlight w:val="none"/>
              </w:rPr>
              <w:t>在</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年  月  日  时 分（开标时间）前不得开启</w:t>
            </w:r>
          </w:p>
        </w:tc>
      </w:tr>
      <w:tr w14:paraId="68F79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4" w:type="pct"/>
            <w:vAlign w:val="center"/>
          </w:tcPr>
          <w:p w14:paraId="692EBBE4">
            <w:pPr>
              <w:pStyle w:val="38"/>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4</w:t>
            </w:r>
            <w:r>
              <w:rPr>
                <w:rFonts w:hint="eastAsia" w:ascii="宋体" w:hAnsi="宋体" w:eastAsia="宋体"/>
                <w:bCs/>
                <w:color w:val="auto"/>
                <w:kern w:val="2"/>
                <w:highlight w:val="none"/>
              </w:rPr>
              <w:t>.1</w:t>
            </w:r>
          </w:p>
        </w:tc>
        <w:tc>
          <w:tcPr>
            <w:tcW w:w="892" w:type="pct"/>
            <w:vAlign w:val="center"/>
          </w:tcPr>
          <w:p w14:paraId="4F390B15">
            <w:pPr>
              <w:pStyle w:val="3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b w:val="0"/>
                <w:color w:val="auto"/>
                <w:sz w:val="24"/>
                <w:highlight w:val="none"/>
              </w:rPr>
            </w:pPr>
            <w:r>
              <w:rPr>
                <w:rFonts w:hint="eastAsia" w:ascii="宋体" w:hAnsi="宋体" w:eastAsia="宋体"/>
                <w:b w:val="0"/>
                <w:color w:val="auto"/>
                <w:sz w:val="24"/>
                <w:highlight w:val="none"/>
              </w:rPr>
              <w:t>资格审查</w:t>
            </w:r>
          </w:p>
        </w:tc>
        <w:tc>
          <w:tcPr>
            <w:tcW w:w="3603" w:type="pct"/>
            <w:vAlign w:val="center"/>
          </w:tcPr>
          <w:p w14:paraId="4D4D9352">
            <w:pPr>
              <w:pStyle w:val="3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b w:val="0"/>
                <w:color w:val="auto"/>
                <w:sz w:val="24"/>
                <w:highlight w:val="none"/>
                <w:u w:val="single"/>
              </w:rPr>
            </w:pPr>
            <w:r>
              <w:rPr>
                <w:rFonts w:hint="eastAsia" w:ascii="宋体" w:hAnsi="宋体" w:eastAsia="宋体"/>
                <w:b w:val="0"/>
                <w:bCs w:val="0"/>
                <w:color w:val="auto"/>
                <w:sz w:val="24"/>
                <w:highlight w:val="none"/>
              </w:rPr>
              <w:t>采购人审查</w:t>
            </w:r>
          </w:p>
        </w:tc>
      </w:tr>
      <w:tr w14:paraId="2FFE6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4" w:type="pct"/>
            <w:vAlign w:val="center"/>
          </w:tcPr>
          <w:p w14:paraId="4C16E9B6">
            <w:pPr>
              <w:pStyle w:val="38"/>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bCs/>
                <w:color w:val="auto"/>
                <w:kern w:val="2"/>
                <w:highlight w:val="none"/>
              </w:rPr>
            </w:pPr>
            <w:r>
              <w:rPr>
                <w:rFonts w:hint="eastAsia" w:ascii="宋体" w:hAnsi="宋体" w:eastAsia="宋体"/>
                <w:bCs/>
                <w:color w:val="auto"/>
                <w:kern w:val="2"/>
                <w:highlight w:val="none"/>
                <w:lang w:val="en-US" w:eastAsia="zh-CN"/>
              </w:rPr>
              <w:t>17</w:t>
            </w:r>
            <w:r>
              <w:rPr>
                <w:rFonts w:hint="default" w:ascii="宋体" w:hAnsi="宋体" w:eastAsia="宋体"/>
                <w:bCs/>
                <w:color w:val="auto"/>
                <w:kern w:val="2"/>
                <w:highlight w:val="none"/>
              </w:rPr>
              <w:t>.2</w:t>
            </w:r>
          </w:p>
        </w:tc>
        <w:tc>
          <w:tcPr>
            <w:tcW w:w="892" w:type="pct"/>
            <w:vAlign w:val="center"/>
          </w:tcPr>
          <w:p w14:paraId="66E06393">
            <w:pPr>
              <w:pStyle w:val="3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b w:val="0"/>
                <w:color w:val="auto"/>
                <w:sz w:val="24"/>
                <w:highlight w:val="none"/>
              </w:rPr>
            </w:pPr>
            <w:r>
              <w:rPr>
                <w:rFonts w:hint="eastAsia" w:ascii="宋体" w:hAnsi="宋体" w:eastAsia="宋体"/>
                <w:b w:val="0"/>
                <w:color w:val="auto"/>
                <w:sz w:val="24"/>
                <w:highlight w:val="none"/>
              </w:rPr>
              <w:t>评标方法</w:t>
            </w:r>
          </w:p>
        </w:tc>
        <w:tc>
          <w:tcPr>
            <w:tcW w:w="3603" w:type="pct"/>
            <w:vAlign w:val="center"/>
          </w:tcPr>
          <w:p w14:paraId="12BA1614">
            <w:pPr>
              <w:pStyle w:val="3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b w:val="0"/>
                <w:color w:val="auto"/>
                <w:sz w:val="24"/>
                <w:highlight w:val="none"/>
              </w:rPr>
            </w:pPr>
            <w:r>
              <w:rPr>
                <w:rFonts w:hint="eastAsia" w:ascii="宋体" w:hAnsi="宋体" w:eastAsia="宋体"/>
                <w:b w:val="0"/>
                <w:color w:val="auto"/>
                <w:sz w:val="24"/>
                <w:highlight w:val="none"/>
                <w:u w:val="none"/>
              </w:rPr>
              <w:t>综合评分法</w:t>
            </w:r>
          </w:p>
        </w:tc>
      </w:tr>
      <w:tr w14:paraId="4E6E5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4" w:type="pct"/>
            <w:vAlign w:val="center"/>
          </w:tcPr>
          <w:p w14:paraId="3687491D">
            <w:pPr>
              <w:pStyle w:val="38"/>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1</w:t>
            </w:r>
            <w:r>
              <w:rPr>
                <w:rFonts w:hint="default" w:ascii="宋体" w:hAnsi="宋体" w:eastAsia="宋体"/>
                <w:bCs/>
                <w:color w:val="auto"/>
                <w:kern w:val="2"/>
                <w:highlight w:val="none"/>
              </w:rPr>
              <w:t>.</w:t>
            </w:r>
            <w:r>
              <w:rPr>
                <w:rFonts w:hint="eastAsia" w:ascii="宋体" w:hAnsi="宋体" w:eastAsia="宋体"/>
                <w:bCs/>
                <w:color w:val="auto"/>
                <w:kern w:val="2"/>
                <w:highlight w:val="none"/>
              </w:rPr>
              <w:t>1</w:t>
            </w:r>
          </w:p>
        </w:tc>
        <w:tc>
          <w:tcPr>
            <w:tcW w:w="892" w:type="pct"/>
            <w:vAlign w:val="center"/>
          </w:tcPr>
          <w:p w14:paraId="28D52733">
            <w:pPr>
              <w:pStyle w:val="3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b w:val="0"/>
                <w:color w:val="auto"/>
                <w:sz w:val="24"/>
                <w:highlight w:val="none"/>
              </w:rPr>
            </w:pPr>
            <w:r>
              <w:rPr>
                <w:rFonts w:hint="eastAsia" w:ascii="宋体" w:hAnsi="宋体" w:eastAsia="宋体"/>
                <w:b w:val="0"/>
                <w:color w:val="auto"/>
                <w:sz w:val="24"/>
                <w:highlight w:val="none"/>
              </w:rPr>
              <w:t>评标委员会推荐</w:t>
            </w:r>
            <w:r>
              <w:rPr>
                <w:rFonts w:hint="default" w:ascii="宋体" w:hAnsi="宋体" w:eastAsia="宋体"/>
                <w:b w:val="0"/>
                <w:color w:val="auto"/>
                <w:sz w:val="24"/>
                <w:highlight w:val="none"/>
              </w:rPr>
              <w:t>中标候选</w:t>
            </w:r>
            <w:r>
              <w:rPr>
                <w:rFonts w:hint="eastAsia" w:ascii="宋体" w:hAnsi="宋体" w:eastAsia="宋体"/>
                <w:b w:val="0"/>
                <w:color w:val="auto"/>
                <w:sz w:val="24"/>
                <w:highlight w:val="none"/>
              </w:rPr>
              <w:t>人的</w:t>
            </w:r>
            <w:r>
              <w:rPr>
                <w:rFonts w:hint="default" w:ascii="宋体" w:hAnsi="宋体" w:eastAsia="宋体"/>
                <w:b w:val="0"/>
                <w:color w:val="auto"/>
                <w:sz w:val="24"/>
                <w:highlight w:val="none"/>
              </w:rPr>
              <w:t>数量</w:t>
            </w:r>
          </w:p>
        </w:tc>
        <w:tc>
          <w:tcPr>
            <w:tcW w:w="3603" w:type="pct"/>
            <w:vAlign w:val="center"/>
          </w:tcPr>
          <w:p w14:paraId="2BE2867F">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评标委员会推荐 3 名中标候选人</w:t>
            </w:r>
          </w:p>
        </w:tc>
      </w:tr>
      <w:tr w14:paraId="174E9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4" w:type="pct"/>
            <w:vAlign w:val="center"/>
          </w:tcPr>
          <w:p w14:paraId="7B36B613">
            <w:pPr>
              <w:pStyle w:val="38"/>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1</w:t>
            </w:r>
            <w:r>
              <w:rPr>
                <w:rFonts w:hint="default" w:ascii="宋体" w:hAnsi="宋体" w:eastAsia="宋体"/>
                <w:bCs/>
                <w:color w:val="auto"/>
                <w:kern w:val="2"/>
                <w:highlight w:val="none"/>
              </w:rPr>
              <w:t>.</w:t>
            </w:r>
            <w:r>
              <w:rPr>
                <w:rFonts w:hint="eastAsia" w:ascii="宋体" w:hAnsi="宋体" w:eastAsia="宋体"/>
                <w:bCs/>
                <w:color w:val="auto"/>
                <w:kern w:val="2"/>
                <w:highlight w:val="none"/>
              </w:rPr>
              <w:t>2</w:t>
            </w:r>
          </w:p>
        </w:tc>
        <w:tc>
          <w:tcPr>
            <w:tcW w:w="892" w:type="pct"/>
            <w:vAlign w:val="center"/>
          </w:tcPr>
          <w:p w14:paraId="20EA5148">
            <w:pPr>
              <w:pStyle w:val="3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b w:val="0"/>
                <w:color w:val="auto"/>
                <w:sz w:val="24"/>
                <w:highlight w:val="none"/>
              </w:rPr>
            </w:pPr>
            <w:r>
              <w:rPr>
                <w:rFonts w:hint="eastAsia" w:ascii="宋体" w:hAnsi="宋体" w:eastAsia="宋体"/>
                <w:b w:val="0"/>
                <w:color w:val="auto"/>
                <w:sz w:val="24"/>
                <w:highlight w:val="none"/>
              </w:rPr>
              <w:t>确定中标人</w:t>
            </w:r>
          </w:p>
        </w:tc>
        <w:tc>
          <w:tcPr>
            <w:tcW w:w="3603" w:type="pct"/>
            <w:vAlign w:val="center"/>
          </w:tcPr>
          <w:p w14:paraId="37FF852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采购人委托评标委员会确定</w:t>
            </w:r>
          </w:p>
        </w:tc>
      </w:tr>
      <w:tr w14:paraId="7727E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4" w:type="pct"/>
            <w:vAlign w:val="center"/>
          </w:tcPr>
          <w:p w14:paraId="14FB1C53">
            <w:pPr>
              <w:pStyle w:val="38"/>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bCs/>
                <w:color w:val="auto"/>
                <w:kern w:val="2"/>
                <w:highlight w:val="none"/>
              </w:rPr>
            </w:pPr>
            <w:r>
              <w:rPr>
                <w:rFonts w:hint="default" w:ascii="宋体" w:hAnsi="宋体" w:eastAsia="宋体"/>
                <w:bCs/>
                <w:color w:val="auto"/>
                <w:kern w:val="2"/>
                <w:highlight w:val="none"/>
              </w:rPr>
              <w:t>2</w:t>
            </w:r>
            <w:r>
              <w:rPr>
                <w:rFonts w:hint="eastAsia" w:ascii="宋体" w:hAnsi="宋体" w:eastAsia="宋体"/>
                <w:bCs/>
                <w:color w:val="auto"/>
                <w:kern w:val="2"/>
                <w:highlight w:val="none"/>
                <w:lang w:val="en-US" w:eastAsia="zh-CN"/>
              </w:rPr>
              <w:t>3</w:t>
            </w:r>
            <w:r>
              <w:rPr>
                <w:rFonts w:hint="default" w:ascii="宋体" w:hAnsi="宋体" w:eastAsia="宋体"/>
                <w:bCs/>
                <w:color w:val="auto"/>
                <w:kern w:val="2"/>
                <w:highlight w:val="none"/>
              </w:rPr>
              <w:t>.3</w:t>
            </w:r>
          </w:p>
        </w:tc>
        <w:tc>
          <w:tcPr>
            <w:tcW w:w="892" w:type="pct"/>
            <w:vAlign w:val="center"/>
          </w:tcPr>
          <w:p w14:paraId="1E57681D">
            <w:pPr>
              <w:pStyle w:val="3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b w:val="0"/>
                <w:color w:val="auto"/>
                <w:sz w:val="24"/>
                <w:highlight w:val="none"/>
              </w:rPr>
            </w:pPr>
            <w:r>
              <w:rPr>
                <w:rFonts w:hint="eastAsia" w:ascii="宋体" w:hAnsi="宋体" w:eastAsia="宋体"/>
                <w:b w:val="0"/>
                <w:color w:val="auto"/>
                <w:sz w:val="24"/>
                <w:highlight w:val="none"/>
              </w:rPr>
              <w:t>随中标结果公告同时</w:t>
            </w:r>
            <w:r>
              <w:rPr>
                <w:rFonts w:hint="eastAsia" w:ascii="宋体" w:hAnsi="宋体" w:eastAsia="宋体"/>
                <w:b w:val="0"/>
                <w:color w:val="auto"/>
                <w:sz w:val="24"/>
                <w:highlight w:val="none"/>
                <w:lang w:val="en-US" w:eastAsia="zh-CN"/>
              </w:rPr>
              <w:t>公告</w:t>
            </w:r>
            <w:r>
              <w:rPr>
                <w:rFonts w:hint="eastAsia" w:ascii="宋体" w:hAnsi="宋体" w:eastAsia="宋体"/>
                <w:b w:val="0"/>
                <w:color w:val="auto"/>
                <w:sz w:val="24"/>
                <w:highlight w:val="none"/>
              </w:rPr>
              <w:t>的内容</w:t>
            </w:r>
          </w:p>
        </w:tc>
        <w:tc>
          <w:tcPr>
            <w:tcW w:w="3603" w:type="pct"/>
            <w:vAlign w:val="center"/>
          </w:tcPr>
          <w:p w14:paraId="70241ADD">
            <w:pPr>
              <w:pStyle w:val="2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投标人自行在</w:t>
            </w:r>
            <w:r>
              <w:rPr>
                <w:rFonts w:hint="eastAsia" w:ascii="宋体" w:hAnsi="宋体" w:eastAsia="宋体" w:cs="宋体"/>
                <w:color w:val="auto"/>
                <w:sz w:val="24"/>
                <w:szCs w:val="24"/>
                <w:highlight w:val="none"/>
                <w:u w:val="single"/>
                <w:lang w:val="en-US" w:eastAsia="zh-CN"/>
              </w:rPr>
              <w:t>滁州市妇幼保健计划生育服务中心（http://www.czsfjzx.com/Class_222/Index.aspx）</w:t>
            </w:r>
            <w:r>
              <w:rPr>
                <w:rFonts w:hint="eastAsia" w:ascii="宋体" w:hAnsi="宋体" w:eastAsia="宋体" w:cs="宋体"/>
                <w:b w:val="0"/>
                <w:bCs w:val="0"/>
                <w:color w:val="auto"/>
                <w:sz w:val="24"/>
                <w:szCs w:val="24"/>
                <w:highlight w:val="none"/>
                <w:lang w:val="en-US" w:eastAsia="zh-CN"/>
              </w:rPr>
              <w:t>查看</w:t>
            </w:r>
          </w:p>
        </w:tc>
      </w:tr>
      <w:tr w14:paraId="23340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4" w:type="pct"/>
            <w:vAlign w:val="center"/>
          </w:tcPr>
          <w:p w14:paraId="1D9A06C5">
            <w:pPr>
              <w:pStyle w:val="38"/>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4</w:t>
            </w:r>
            <w:r>
              <w:rPr>
                <w:rFonts w:hint="default" w:ascii="宋体" w:hAnsi="宋体" w:eastAsia="宋体"/>
                <w:bCs/>
                <w:color w:val="auto"/>
                <w:kern w:val="2"/>
                <w:highlight w:val="none"/>
              </w:rPr>
              <w:t>.1</w:t>
            </w:r>
          </w:p>
        </w:tc>
        <w:tc>
          <w:tcPr>
            <w:tcW w:w="892" w:type="pct"/>
            <w:vAlign w:val="center"/>
          </w:tcPr>
          <w:p w14:paraId="4AF7C670">
            <w:pPr>
              <w:pStyle w:val="3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b w:val="0"/>
                <w:color w:val="auto"/>
                <w:sz w:val="24"/>
                <w:highlight w:val="none"/>
              </w:rPr>
            </w:pPr>
            <w:r>
              <w:rPr>
                <w:rFonts w:hint="eastAsia" w:ascii="宋体" w:hAnsi="宋体" w:eastAsia="宋体"/>
                <w:b w:val="0"/>
                <w:color w:val="auto"/>
                <w:sz w:val="24"/>
                <w:highlight w:val="none"/>
              </w:rPr>
              <w:t>中标通知书发出的形式</w:t>
            </w:r>
          </w:p>
        </w:tc>
        <w:tc>
          <w:tcPr>
            <w:tcW w:w="3603" w:type="pct"/>
            <w:vAlign w:val="center"/>
          </w:tcPr>
          <w:p w14:paraId="52431981">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书面 </w:t>
            </w:r>
            <w:r>
              <w:rPr>
                <w:rFonts w:hint="default" w:ascii="宋体" w:hAnsi="宋体" w:eastAsia="宋体" w:cs="宋体"/>
                <w:b w:val="0"/>
                <w:bCs w:val="0"/>
                <w:color w:val="auto"/>
                <w:sz w:val="24"/>
                <w:szCs w:val="24"/>
                <w:highlight w:val="none"/>
                <w:lang w:val="en-US" w:eastAsia="zh-CN"/>
              </w:rPr>
              <w:t xml:space="preserve">    </w:t>
            </w:r>
          </w:p>
        </w:tc>
      </w:tr>
      <w:tr w14:paraId="6EA22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4" w:type="pct"/>
            <w:vAlign w:val="center"/>
          </w:tcPr>
          <w:p w14:paraId="0D39A158">
            <w:pPr>
              <w:pStyle w:val="38"/>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bCs/>
                <w:color w:val="auto"/>
                <w:kern w:val="2"/>
                <w:highlight w:val="none"/>
              </w:rPr>
            </w:pPr>
            <w:r>
              <w:rPr>
                <w:rFonts w:hint="eastAsia" w:ascii="宋体" w:hAnsi="宋体" w:eastAsia="宋体"/>
                <w:bCs/>
                <w:color w:val="auto"/>
                <w:kern w:val="2"/>
                <w:highlight w:val="none"/>
                <w:lang w:val="en-US" w:eastAsia="zh-CN"/>
              </w:rPr>
              <w:t>25</w:t>
            </w:r>
            <w:r>
              <w:rPr>
                <w:rFonts w:hint="default" w:ascii="宋体" w:hAnsi="宋体" w:eastAsia="宋体"/>
                <w:bCs/>
                <w:color w:val="auto"/>
                <w:kern w:val="2"/>
                <w:highlight w:val="none"/>
              </w:rPr>
              <w:t>.1</w:t>
            </w:r>
          </w:p>
        </w:tc>
        <w:tc>
          <w:tcPr>
            <w:tcW w:w="892" w:type="pct"/>
            <w:vAlign w:val="center"/>
          </w:tcPr>
          <w:p w14:paraId="17FB4A7F">
            <w:pPr>
              <w:pStyle w:val="3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b w:val="0"/>
                <w:color w:val="auto"/>
                <w:sz w:val="24"/>
                <w:highlight w:val="none"/>
              </w:rPr>
            </w:pPr>
            <w:r>
              <w:rPr>
                <w:rFonts w:hint="eastAsia" w:ascii="宋体" w:hAnsi="宋体" w:eastAsia="宋体"/>
                <w:b w:val="0"/>
                <w:color w:val="auto"/>
                <w:sz w:val="24"/>
                <w:highlight w:val="none"/>
              </w:rPr>
              <w:t>告知招标结果的形式</w:t>
            </w:r>
          </w:p>
        </w:tc>
        <w:tc>
          <w:tcPr>
            <w:tcW w:w="3603" w:type="pct"/>
            <w:vAlign w:val="center"/>
          </w:tcPr>
          <w:p w14:paraId="6E232B13">
            <w:pPr>
              <w:pStyle w:val="2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投标人自行在</w:t>
            </w:r>
            <w:r>
              <w:rPr>
                <w:rFonts w:hint="eastAsia" w:ascii="宋体" w:hAnsi="宋体" w:eastAsia="宋体" w:cs="宋体"/>
                <w:color w:val="auto"/>
                <w:sz w:val="24"/>
                <w:szCs w:val="24"/>
                <w:highlight w:val="none"/>
                <w:u w:val="single"/>
                <w:lang w:val="en-US" w:eastAsia="zh-CN"/>
              </w:rPr>
              <w:t>滁州市妇幼保健计划生育服务中心（http://www.czsfjzx.com/Class_222/Index.aspx）</w:t>
            </w:r>
            <w:r>
              <w:rPr>
                <w:rFonts w:hint="eastAsia" w:ascii="宋体" w:hAnsi="宋体" w:eastAsia="宋体" w:cs="宋体"/>
                <w:b w:val="0"/>
                <w:bCs w:val="0"/>
                <w:color w:val="auto"/>
                <w:sz w:val="24"/>
                <w:szCs w:val="24"/>
                <w:highlight w:val="none"/>
                <w:lang w:val="en-US" w:eastAsia="zh-CN"/>
              </w:rPr>
              <w:t>查看</w:t>
            </w:r>
          </w:p>
        </w:tc>
      </w:tr>
      <w:tr w14:paraId="5EAA6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04" w:type="pct"/>
            <w:vAlign w:val="center"/>
          </w:tcPr>
          <w:p w14:paraId="1845C583">
            <w:pPr>
              <w:pStyle w:val="38"/>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bCs/>
                <w:color w:val="auto"/>
                <w:kern w:val="2"/>
                <w:highlight w:val="none"/>
              </w:rPr>
            </w:pPr>
            <w:r>
              <w:rPr>
                <w:rFonts w:hint="eastAsia" w:ascii="宋体" w:hAnsi="宋体" w:eastAsia="宋体"/>
                <w:bCs/>
                <w:color w:val="auto"/>
                <w:kern w:val="2"/>
                <w:highlight w:val="none"/>
                <w:lang w:val="en-US" w:eastAsia="zh-CN"/>
              </w:rPr>
              <w:t>26</w:t>
            </w:r>
            <w:r>
              <w:rPr>
                <w:rFonts w:hint="default" w:ascii="宋体" w:hAnsi="宋体" w:eastAsia="宋体"/>
                <w:bCs/>
                <w:color w:val="auto"/>
                <w:kern w:val="2"/>
                <w:highlight w:val="none"/>
              </w:rPr>
              <w:t>.1</w:t>
            </w:r>
          </w:p>
        </w:tc>
        <w:tc>
          <w:tcPr>
            <w:tcW w:w="892" w:type="pct"/>
            <w:vAlign w:val="center"/>
          </w:tcPr>
          <w:p w14:paraId="27B38027">
            <w:pPr>
              <w:pStyle w:val="3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履约保证金</w:t>
            </w:r>
          </w:p>
        </w:tc>
        <w:tc>
          <w:tcPr>
            <w:tcW w:w="3603" w:type="pct"/>
            <w:vAlign w:val="center"/>
          </w:tcPr>
          <w:p w14:paraId="52B35360">
            <w:pPr>
              <w:pStyle w:val="3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免收</w:t>
            </w:r>
          </w:p>
        </w:tc>
      </w:tr>
      <w:tr w14:paraId="5BC29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04" w:type="pct"/>
            <w:vAlign w:val="center"/>
          </w:tcPr>
          <w:p w14:paraId="030EAABD">
            <w:pPr>
              <w:pStyle w:val="38"/>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bCs/>
                <w:color w:val="auto"/>
                <w:kern w:val="2"/>
                <w:highlight w:val="none"/>
              </w:rPr>
            </w:pPr>
            <w:r>
              <w:rPr>
                <w:rFonts w:hint="eastAsia" w:ascii="宋体" w:hAnsi="宋体" w:eastAsia="宋体"/>
                <w:bCs/>
                <w:color w:val="auto"/>
                <w:kern w:val="2"/>
                <w:highlight w:val="none"/>
                <w:lang w:val="en-US" w:eastAsia="zh-CN"/>
              </w:rPr>
              <w:t>27</w:t>
            </w:r>
            <w:r>
              <w:rPr>
                <w:rFonts w:hint="default" w:ascii="宋体" w:hAnsi="宋体" w:eastAsia="宋体"/>
                <w:bCs/>
                <w:color w:val="auto"/>
                <w:kern w:val="2"/>
                <w:highlight w:val="none"/>
              </w:rPr>
              <w:t>.1</w:t>
            </w:r>
          </w:p>
        </w:tc>
        <w:tc>
          <w:tcPr>
            <w:tcW w:w="892" w:type="pct"/>
            <w:vAlign w:val="center"/>
          </w:tcPr>
          <w:p w14:paraId="6F0665C4">
            <w:pPr>
              <w:pStyle w:val="3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b w:val="0"/>
                <w:color w:val="auto"/>
                <w:sz w:val="24"/>
                <w:highlight w:val="none"/>
              </w:rPr>
            </w:pPr>
            <w:r>
              <w:rPr>
                <w:rFonts w:hint="eastAsia" w:ascii="宋体" w:hAnsi="宋体" w:eastAsia="宋体"/>
                <w:b w:val="0"/>
                <w:color w:val="auto"/>
                <w:sz w:val="24"/>
                <w:highlight w:val="none"/>
                <w:lang w:val="en-US" w:eastAsia="zh-CN"/>
              </w:rPr>
              <w:t>签订合同和合同公告时间</w:t>
            </w:r>
          </w:p>
        </w:tc>
        <w:tc>
          <w:tcPr>
            <w:tcW w:w="3603" w:type="pct"/>
          </w:tcPr>
          <w:p w14:paraId="6A2B0108">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（1）采购人与中标人应当自发出中标通知书之日起7个工作日内签订合同。</w:t>
            </w:r>
          </w:p>
          <w:p w14:paraId="5C901E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b/>
                <w:bCs/>
                <w:color w:val="auto"/>
                <w:kern w:val="0"/>
                <w:sz w:val="24"/>
                <w:szCs w:val="24"/>
                <w:highlight w:val="none"/>
                <w:lang w:val="en-US"/>
              </w:rPr>
            </w:pPr>
            <w:r>
              <w:rPr>
                <w:rFonts w:hint="eastAsia" w:ascii="宋体" w:hAnsi="宋体" w:eastAsia="宋体" w:cs="宋体"/>
                <w:b w:val="0"/>
                <w:bCs w:val="0"/>
                <w:color w:val="auto"/>
                <w:sz w:val="24"/>
                <w:szCs w:val="24"/>
                <w:highlight w:val="none"/>
                <w:lang w:val="en-US" w:eastAsia="zh-CN"/>
              </w:rPr>
              <w:t>（2）采购人与中标人</w:t>
            </w:r>
            <w:r>
              <w:rPr>
                <w:rFonts w:hint="default" w:ascii="宋体" w:hAnsi="宋体" w:eastAsia="宋体" w:cs="宋体"/>
                <w:b w:val="0"/>
                <w:bCs w:val="0"/>
                <w:color w:val="auto"/>
                <w:sz w:val="24"/>
                <w:szCs w:val="24"/>
                <w:highlight w:val="none"/>
                <w:lang w:val="en-US" w:eastAsia="zh-CN"/>
              </w:rPr>
              <w:t>不得擅自变更合同</w:t>
            </w:r>
            <w:r>
              <w:rPr>
                <w:rFonts w:hint="eastAsia" w:ascii="宋体" w:hAnsi="宋体" w:eastAsia="宋体" w:cs="宋体"/>
                <w:b w:val="0"/>
                <w:bCs w:val="0"/>
                <w:color w:val="auto"/>
                <w:sz w:val="24"/>
                <w:szCs w:val="24"/>
                <w:highlight w:val="none"/>
                <w:lang w:val="en-US" w:eastAsia="zh-CN"/>
              </w:rPr>
              <w:t>。</w:t>
            </w:r>
          </w:p>
        </w:tc>
      </w:tr>
      <w:tr w14:paraId="6C3E2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4" w:type="pct"/>
            <w:vAlign w:val="center"/>
          </w:tcPr>
          <w:p w14:paraId="09618BC1">
            <w:pPr>
              <w:pStyle w:val="38"/>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bCs/>
                <w:color w:val="auto"/>
                <w:kern w:val="2"/>
                <w:highlight w:val="none"/>
              </w:rPr>
            </w:pPr>
            <w:r>
              <w:rPr>
                <w:rFonts w:hint="eastAsia" w:ascii="宋体" w:hAnsi="宋体" w:eastAsia="宋体"/>
                <w:bCs/>
                <w:color w:val="auto"/>
                <w:kern w:val="2"/>
                <w:highlight w:val="none"/>
                <w:lang w:val="en-US" w:eastAsia="zh-CN"/>
              </w:rPr>
              <w:t>28</w:t>
            </w:r>
            <w:r>
              <w:rPr>
                <w:rFonts w:hint="default" w:ascii="宋体" w:hAnsi="宋体" w:eastAsia="宋体"/>
                <w:bCs/>
                <w:color w:val="auto"/>
                <w:kern w:val="2"/>
                <w:highlight w:val="none"/>
              </w:rPr>
              <w:t>.1</w:t>
            </w:r>
          </w:p>
        </w:tc>
        <w:tc>
          <w:tcPr>
            <w:tcW w:w="892" w:type="pct"/>
            <w:vAlign w:val="center"/>
          </w:tcPr>
          <w:p w14:paraId="2202FEE4">
            <w:pPr>
              <w:pStyle w:val="3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代理费及专家评审费</w:t>
            </w:r>
          </w:p>
        </w:tc>
        <w:tc>
          <w:tcPr>
            <w:tcW w:w="3603" w:type="pct"/>
            <w:vAlign w:val="center"/>
          </w:tcPr>
          <w:p w14:paraId="5EB8D824">
            <w:pPr>
              <w:keepNext w:val="0"/>
              <w:keepLines w:val="0"/>
              <w:pageBreakBefore w:val="0"/>
              <w:widowControl w:val="0"/>
              <w:suppressLineNumbers w:val="0"/>
              <w:kinsoku/>
              <w:wordWrap/>
              <w:overflowPunct/>
              <w:topLinePunct w:val="0"/>
              <w:autoSpaceDE/>
              <w:autoSpaceDN/>
              <w:bidi w:val="0"/>
              <w:adjustRightInd/>
              <w:snapToGrid/>
              <w:spacing w:before="39" w:beforeAutospacing="0" w:after="0" w:afterAutospacing="0" w:line="360" w:lineRule="auto"/>
              <w:ind w:left="0" w:right="0"/>
              <w:textAlignment w:val="auto"/>
              <w:rPr>
                <w:rFonts w:hint="default" w:ascii="宋体" w:hAnsi="宋体" w:eastAsia="宋体" w:cs="宋体"/>
                <w:color w:val="auto"/>
                <w:sz w:val="24"/>
                <w:szCs w:val="24"/>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1</w:t>
            </w:r>
            <w:r>
              <w:rPr>
                <w:rFonts w:hint="eastAsia" w:ascii="宋体" w:hAnsi="宋体" w:eastAsia="宋体"/>
                <w:bCs/>
                <w:color w:val="auto"/>
                <w:kern w:val="0"/>
                <w:sz w:val="24"/>
                <w:szCs w:val="28"/>
                <w:highlight w:val="none"/>
                <w:lang w:eastAsia="zh-CN"/>
              </w:rPr>
              <w:t>）</w:t>
            </w:r>
            <w:r>
              <w:rPr>
                <w:rFonts w:hint="default" w:ascii="宋体" w:hAnsi="宋体" w:eastAsia="宋体"/>
                <w:bCs/>
                <w:color w:val="auto"/>
                <w:kern w:val="0"/>
                <w:sz w:val="24"/>
                <w:szCs w:val="28"/>
                <w:highlight w:val="none"/>
              </w:rPr>
              <w:t>收费对象</w:t>
            </w:r>
            <w:r>
              <w:rPr>
                <w:rFonts w:hint="default" w:ascii="宋体" w:hAnsi="宋体" w:eastAsia="宋体" w:cs="宋体"/>
                <w:color w:val="auto"/>
                <w:spacing w:val="-12"/>
                <w:sz w:val="24"/>
                <w:szCs w:val="24"/>
                <w:highlight w:val="none"/>
              </w:rPr>
              <w:t>：</w:t>
            </w:r>
            <w:r>
              <w:rPr>
                <w:rFonts w:hint="default" w:ascii="宋体" w:hAnsi="宋体" w:eastAsia="宋体" w:cs="宋体"/>
                <w:color w:val="auto"/>
                <w:spacing w:val="14"/>
                <w:sz w:val="24"/>
                <w:szCs w:val="24"/>
                <w:highlight w:val="none"/>
              </w:rPr>
              <w:t>中标人</w:t>
            </w:r>
          </w:p>
          <w:p w14:paraId="7256C3A0">
            <w:pPr>
              <w:keepNext w:val="0"/>
              <w:keepLines w:val="0"/>
              <w:pageBreakBefore w:val="0"/>
              <w:widowControl w:val="0"/>
              <w:suppressLineNumbers w:val="0"/>
              <w:kinsoku/>
              <w:wordWrap/>
              <w:overflowPunct/>
              <w:topLinePunct w:val="0"/>
              <w:autoSpaceDE/>
              <w:autoSpaceDN/>
              <w:bidi w:val="0"/>
              <w:adjustRightInd/>
              <w:snapToGrid/>
              <w:spacing w:before="24" w:beforeAutospacing="0" w:after="0" w:afterAutospacing="0" w:line="360" w:lineRule="auto"/>
              <w:ind w:left="0" w:right="0"/>
              <w:textAlignment w:val="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hint="default" w:ascii="宋体" w:hAnsi="宋体" w:eastAsia="宋体"/>
                <w:bCs/>
                <w:color w:val="auto"/>
                <w:kern w:val="0"/>
                <w:sz w:val="24"/>
                <w:szCs w:val="28"/>
                <w:highlight w:val="none"/>
              </w:rPr>
              <w:t>收取方式</w:t>
            </w:r>
            <w:r>
              <w:rPr>
                <w:rFonts w:hint="default"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现金或转账</w:t>
            </w:r>
          </w:p>
          <w:p w14:paraId="72049141">
            <w:pPr>
              <w:pStyle w:val="3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cs="宋体"/>
                <w:b w:val="0"/>
                <w:bCs w:val="0"/>
                <w:color w:val="auto"/>
                <w:kern w:val="2"/>
                <w:sz w:val="24"/>
                <w:szCs w:val="24"/>
                <w:highlight w:val="none"/>
                <w:u w:val="single"/>
                <w:lang w:val="en-US" w:eastAsia="zh-CN" w:bidi="ar-SA"/>
              </w:rPr>
            </w:pPr>
            <w:r>
              <w:rPr>
                <w:rFonts w:hint="eastAsia" w:ascii="宋体" w:hAnsi="宋体" w:eastAsia="宋体"/>
                <w:b w:val="0"/>
                <w:bCs w:val="0"/>
                <w:color w:val="auto"/>
                <w:kern w:val="0"/>
                <w:sz w:val="24"/>
                <w:szCs w:val="28"/>
                <w:highlight w:val="none"/>
              </w:rPr>
              <w:t>（3）</w:t>
            </w:r>
            <w:r>
              <w:rPr>
                <w:rFonts w:hint="default" w:ascii="宋体" w:hAnsi="宋体" w:eastAsia="宋体" w:cs="@仿宋_GB2312"/>
                <w:b w:val="0"/>
                <w:bCs/>
                <w:color w:val="auto"/>
                <w:kern w:val="0"/>
                <w:sz w:val="24"/>
                <w:szCs w:val="28"/>
                <w:highlight w:val="none"/>
                <w:lang w:val="en-US" w:eastAsia="zh-CN" w:bidi="ar-SA"/>
              </w:rPr>
              <w:t>收费标准：</w:t>
            </w:r>
            <w:r>
              <w:rPr>
                <w:rFonts w:hint="eastAsia" w:ascii="宋体" w:hAnsi="宋体" w:eastAsia="宋体" w:cs="宋体"/>
                <w:b w:val="0"/>
                <w:bCs w:val="0"/>
                <w:color w:val="auto"/>
                <w:sz w:val="24"/>
                <w:szCs w:val="24"/>
                <w:highlight w:val="none"/>
                <w:u w:val="single" w:color="auto"/>
                <w:lang w:val="en-US" w:eastAsia="zh-CN"/>
              </w:rPr>
              <w:t>代理费2000元</w:t>
            </w:r>
            <w:r>
              <w:rPr>
                <w:rFonts w:hint="default" w:ascii="宋体" w:hAnsi="宋体" w:eastAsia="宋体" w:cs="宋体"/>
                <w:b w:val="0"/>
                <w:bCs w:val="0"/>
                <w:color w:val="auto"/>
                <w:kern w:val="2"/>
                <w:sz w:val="24"/>
                <w:szCs w:val="24"/>
                <w:highlight w:val="none"/>
                <w:u w:val="single"/>
                <w:lang w:val="en-US" w:eastAsia="zh-CN" w:bidi="ar-SA"/>
              </w:rPr>
              <w:t>（</w:t>
            </w:r>
            <w:r>
              <w:rPr>
                <w:rFonts w:hint="eastAsia" w:ascii="宋体" w:hAnsi="宋体" w:eastAsia="宋体" w:cs="宋体"/>
                <w:b w:val="0"/>
                <w:bCs w:val="0"/>
                <w:color w:val="auto"/>
                <w:kern w:val="2"/>
                <w:sz w:val="24"/>
                <w:szCs w:val="24"/>
                <w:highlight w:val="none"/>
                <w:u w:val="single"/>
                <w:lang w:val="en-US" w:eastAsia="zh-CN" w:bidi="ar-SA"/>
              </w:rPr>
              <w:t>专家劳务费</w:t>
            </w:r>
            <w:r>
              <w:rPr>
                <w:rFonts w:hint="default" w:ascii="宋体" w:hAnsi="宋体" w:eastAsia="宋体" w:cs="宋体"/>
                <w:b w:val="0"/>
                <w:bCs w:val="0"/>
                <w:color w:val="auto"/>
                <w:kern w:val="2"/>
                <w:sz w:val="24"/>
                <w:szCs w:val="24"/>
                <w:highlight w:val="none"/>
                <w:u w:val="single"/>
                <w:lang w:val="en-US" w:eastAsia="zh-CN" w:bidi="ar-SA"/>
              </w:rPr>
              <w:t>另计，以实际发生为准）</w:t>
            </w:r>
            <w:r>
              <w:rPr>
                <w:rFonts w:hint="eastAsia" w:ascii="宋体" w:hAnsi="宋体" w:eastAsia="宋体" w:cs="宋体"/>
                <w:b w:val="0"/>
                <w:bCs w:val="0"/>
                <w:color w:val="auto"/>
                <w:kern w:val="2"/>
                <w:sz w:val="24"/>
                <w:szCs w:val="24"/>
                <w:highlight w:val="none"/>
                <w:u w:val="single"/>
                <w:lang w:val="en-US" w:eastAsia="zh-CN" w:bidi="ar-SA"/>
              </w:rPr>
              <w:t xml:space="preserve"> </w:t>
            </w:r>
          </w:p>
        </w:tc>
      </w:tr>
      <w:tr w14:paraId="3B87B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4" w:type="pct"/>
            <w:vAlign w:val="center"/>
          </w:tcPr>
          <w:p w14:paraId="516A3D6D">
            <w:pPr>
              <w:pStyle w:val="38"/>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bCs/>
                <w:color w:val="auto"/>
                <w:kern w:val="2"/>
                <w:highlight w:val="none"/>
                <w:lang w:eastAsia="zh-CN"/>
              </w:rPr>
            </w:pPr>
            <w:r>
              <w:rPr>
                <w:rFonts w:hint="eastAsia" w:ascii="宋体" w:hAnsi="宋体" w:eastAsia="宋体"/>
                <w:bCs/>
                <w:color w:val="auto"/>
                <w:kern w:val="2"/>
                <w:highlight w:val="none"/>
              </w:rPr>
              <w:t>3</w:t>
            </w:r>
            <w:r>
              <w:rPr>
                <w:rFonts w:hint="eastAsia" w:ascii="宋体" w:hAnsi="宋体" w:eastAsia="宋体"/>
                <w:bCs/>
                <w:color w:val="auto"/>
                <w:kern w:val="2"/>
                <w:highlight w:val="none"/>
                <w:lang w:val="en-US" w:eastAsia="zh-CN"/>
              </w:rPr>
              <w:t>1</w:t>
            </w:r>
            <w:r>
              <w:rPr>
                <w:rFonts w:hint="default" w:ascii="宋体" w:hAnsi="宋体" w:eastAsia="宋体"/>
                <w:bCs/>
                <w:color w:val="auto"/>
                <w:kern w:val="2"/>
                <w:highlight w:val="none"/>
              </w:rPr>
              <w:t>.</w:t>
            </w:r>
            <w:r>
              <w:rPr>
                <w:rFonts w:hint="eastAsia" w:ascii="宋体" w:hAnsi="宋体" w:eastAsia="宋体"/>
                <w:bCs/>
                <w:color w:val="auto"/>
                <w:kern w:val="2"/>
                <w:highlight w:val="none"/>
                <w:lang w:val="en-US" w:eastAsia="zh-CN"/>
              </w:rPr>
              <w:t>3</w:t>
            </w:r>
          </w:p>
        </w:tc>
        <w:tc>
          <w:tcPr>
            <w:tcW w:w="892" w:type="pct"/>
            <w:vAlign w:val="center"/>
          </w:tcPr>
          <w:p w14:paraId="191F0545">
            <w:pPr>
              <w:pStyle w:val="3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b w:val="0"/>
                <w:color w:val="auto"/>
                <w:sz w:val="24"/>
                <w:highlight w:val="none"/>
              </w:rPr>
            </w:pPr>
            <w:r>
              <w:rPr>
                <w:rFonts w:hint="eastAsia" w:ascii="宋体" w:hAnsi="宋体" w:eastAsia="宋体"/>
                <w:b w:val="0"/>
                <w:color w:val="auto"/>
                <w:sz w:val="24"/>
                <w:highlight w:val="none"/>
              </w:rPr>
              <w:t>质疑函递交方式、接收部门、联系电话和通讯地址</w:t>
            </w:r>
          </w:p>
        </w:tc>
        <w:tc>
          <w:tcPr>
            <w:tcW w:w="3603" w:type="pct"/>
            <w:vAlign w:val="center"/>
          </w:tcPr>
          <w:p w14:paraId="4922C9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仿宋_GB2312"/>
                <w:b w:val="0"/>
                <w:bCs/>
                <w:color w:val="auto"/>
                <w:kern w:val="2"/>
                <w:sz w:val="24"/>
                <w:szCs w:val="22"/>
                <w:highlight w:val="none"/>
                <w:lang w:val="en-US" w:eastAsia="zh-CN" w:bidi="ar-SA"/>
              </w:rPr>
            </w:pPr>
            <w:r>
              <w:rPr>
                <w:rFonts w:hint="eastAsia" w:ascii="宋体" w:hAnsi="宋体" w:eastAsia="宋体"/>
                <w:b w:val="0"/>
                <w:color w:val="auto"/>
                <w:sz w:val="24"/>
                <w:szCs w:val="20"/>
                <w:highlight w:val="none"/>
              </w:rPr>
              <w:t>递交方式：</w:t>
            </w:r>
            <w:r>
              <w:rPr>
                <w:rFonts w:hint="eastAsia" w:ascii="宋体" w:hAnsi="宋体" w:eastAsia="宋体" w:cs="@仿宋_GB2312"/>
                <w:b w:val="0"/>
                <w:bCs/>
                <w:color w:val="auto"/>
                <w:kern w:val="2"/>
                <w:sz w:val="24"/>
                <w:szCs w:val="22"/>
                <w:highlight w:val="none"/>
                <w:lang w:val="en-US" w:eastAsia="zh-CN" w:bidi="ar-SA"/>
              </w:rPr>
              <w:t>投标人通过书面形式提出，一份质疑函只能针对一个项目提出质疑，且针对同一采购程序环节的质疑应当一次性提出。</w:t>
            </w:r>
          </w:p>
          <w:p w14:paraId="64314490">
            <w:pPr>
              <w:pStyle w:val="3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b w:val="0"/>
                <w:color w:val="auto"/>
                <w:sz w:val="24"/>
                <w:highlight w:val="none"/>
                <w:u w:val="single"/>
                <w:lang w:val="en-US" w:eastAsia="zh-CN"/>
              </w:rPr>
            </w:pPr>
            <w:r>
              <w:rPr>
                <w:rFonts w:hint="eastAsia" w:ascii="宋体" w:hAnsi="宋体" w:eastAsia="宋体"/>
                <w:b w:val="0"/>
                <w:color w:val="auto"/>
                <w:sz w:val="24"/>
                <w:highlight w:val="none"/>
              </w:rPr>
              <w:t>接收部门：</w:t>
            </w:r>
            <w:r>
              <w:rPr>
                <w:rFonts w:hint="eastAsia" w:ascii="宋体" w:hAnsi="宋体" w:eastAsia="宋体"/>
                <w:b w:val="0"/>
                <w:color w:val="auto"/>
                <w:sz w:val="24"/>
                <w:highlight w:val="none"/>
                <w:u w:val="single"/>
                <w:lang w:val="en-US" w:eastAsia="zh-CN"/>
              </w:rPr>
              <w:t>滁州市妇幼保健计划生育服务中心或安徽百士德工程咨询有限公司</w:t>
            </w:r>
          </w:p>
          <w:p w14:paraId="74C78483">
            <w:pPr>
              <w:pStyle w:val="3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b w:val="0"/>
                <w:color w:val="auto"/>
                <w:sz w:val="24"/>
                <w:highlight w:val="none"/>
                <w:u w:val="single"/>
                <w:lang w:val="en-US" w:eastAsia="zh-CN"/>
              </w:rPr>
            </w:pPr>
            <w:r>
              <w:rPr>
                <w:rFonts w:hint="default" w:ascii="宋体" w:hAnsi="宋体" w:eastAsia="宋体"/>
                <w:b w:val="0"/>
                <w:color w:val="auto"/>
                <w:sz w:val="24"/>
                <w:highlight w:val="none"/>
              </w:rPr>
              <w:t>联系电话：</w:t>
            </w:r>
            <w:r>
              <w:rPr>
                <w:rFonts w:hint="eastAsia" w:ascii="宋体" w:hAnsi="宋体" w:eastAsia="宋体"/>
                <w:b w:val="0"/>
                <w:color w:val="auto"/>
                <w:sz w:val="24"/>
                <w:highlight w:val="none"/>
                <w:u w:val="single"/>
                <w:lang w:val="en-US" w:eastAsia="zh-CN"/>
              </w:rPr>
              <w:t>刁文婷0550-3029385或者吕倩15178499373</w:t>
            </w:r>
          </w:p>
          <w:p w14:paraId="21A33F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b w:val="0"/>
                <w:color w:val="auto"/>
                <w:sz w:val="24"/>
                <w:szCs w:val="20"/>
                <w:highlight w:val="none"/>
              </w:rPr>
            </w:pPr>
            <w:r>
              <w:rPr>
                <w:rFonts w:hint="eastAsia" w:ascii="宋体" w:hAnsi="宋体" w:eastAsia="宋体"/>
                <w:b w:val="0"/>
                <w:color w:val="auto"/>
                <w:sz w:val="24"/>
                <w:szCs w:val="20"/>
                <w:highlight w:val="none"/>
              </w:rPr>
              <w:t>通讯地址：</w:t>
            </w:r>
            <w:r>
              <w:rPr>
                <w:rFonts w:hint="eastAsia" w:ascii="宋体" w:hAnsi="宋体" w:eastAsia="宋体"/>
                <w:b w:val="0"/>
                <w:color w:val="auto"/>
                <w:sz w:val="24"/>
                <w:szCs w:val="20"/>
                <w:highlight w:val="none"/>
                <w:u w:val="single"/>
                <w:lang w:val="en-US" w:eastAsia="zh-CN"/>
              </w:rPr>
              <w:t>安徽省滁州市南谯区丰乐大道2236号保健门诊楼或</w:t>
            </w:r>
            <w:r>
              <w:rPr>
                <w:rFonts w:hint="eastAsia" w:ascii="宋体" w:hAnsi="宋体" w:eastAsia="宋体" w:cs="宋体"/>
                <w:i w:val="0"/>
                <w:iCs w:val="0"/>
                <w:caps w:val="0"/>
                <w:color w:val="auto"/>
                <w:spacing w:val="0"/>
                <w:kern w:val="2"/>
                <w:sz w:val="24"/>
                <w:szCs w:val="24"/>
                <w:highlight w:val="none"/>
                <w:u w:val="single"/>
                <w:shd w:val="clear" w:fill="FFFFFF"/>
                <w:lang w:val="en-US" w:eastAsia="zh-CN" w:bidi="ar"/>
              </w:rPr>
              <w:t>安徽省滁州市会峰西路72-11号</w:t>
            </w:r>
          </w:p>
        </w:tc>
      </w:tr>
      <w:tr w14:paraId="7C413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396" w:type="pct"/>
            <w:gridSpan w:val="2"/>
            <w:vAlign w:val="center"/>
          </w:tcPr>
          <w:p w14:paraId="7247B200">
            <w:pPr>
              <w:pStyle w:val="3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b w:val="0"/>
                <w:color w:val="auto"/>
                <w:sz w:val="24"/>
                <w:highlight w:val="none"/>
              </w:rPr>
            </w:pPr>
            <w:r>
              <w:rPr>
                <w:rFonts w:hint="eastAsia" w:cs="@仿宋_GB2312" w:asciiTheme="minorEastAsia" w:hAnsiTheme="minorEastAsia" w:eastAsiaTheme="minorEastAsia"/>
                <w:b w:val="0"/>
                <w:bCs/>
                <w:color w:val="auto"/>
                <w:kern w:val="2"/>
                <w:sz w:val="24"/>
                <w:szCs w:val="24"/>
                <w:highlight w:val="none"/>
                <w:lang w:val="en-US" w:eastAsia="zh-CN" w:bidi="ar-SA"/>
              </w:rPr>
              <w:t>签字或盖章要求</w:t>
            </w:r>
          </w:p>
        </w:tc>
        <w:tc>
          <w:tcPr>
            <w:tcW w:w="3603" w:type="pct"/>
            <w:vAlign w:val="center"/>
          </w:tcPr>
          <w:p w14:paraId="0895A4AD">
            <w:pPr>
              <w:pStyle w:val="3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投标文件须按格式文件要求签字或盖章,</w:t>
            </w:r>
          </w:p>
          <w:p w14:paraId="6CE06E95">
            <w:pPr>
              <w:pStyle w:val="3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auto"/>
              <w:rPr>
                <w:rFonts w:hint="eastAsia" w:ascii="宋体" w:hAnsi="宋体" w:eastAsia="宋体"/>
                <w:b w:val="0"/>
                <w:color w:val="auto"/>
                <w:sz w:val="24"/>
                <w:highlight w:val="none"/>
              </w:rPr>
            </w:pPr>
            <w:r>
              <w:rPr>
                <w:rFonts w:hint="eastAsia" w:cs="@仿宋_GB2312" w:asciiTheme="minorEastAsia" w:hAnsiTheme="minorEastAsia" w:eastAsiaTheme="minorEastAsia"/>
                <w:b w:val="0"/>
                <w:bCs/>
                <w:color w:val="auto"/>
                <w:kern w:val="2"/>
                <w:sz w:val="24"/>
                <w:szCs w:val="24"/>
                <w:highlight w:val="none"/>
                <w:lang w:val="en-US" w:eastAsia="zh-CN" w:bidi="ar-SA"/>
              </w:rPr>
              <w:t>否则经评标委员会一致认定且经过监管部门批准后, 按照无效投标处理。</w:t>
            </w:r>
          </w:p>
        </w:tc>
      </w:tr>
      <w:tr w14:paraId="2B17C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396" w:type="pct"/>
            <w:gridSpan w:val="2"/>
            <w:vAlign w:val="center"/>
          </w:tcPr>
          <w:p w14:paraId="3242A1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付款方式</w:t>
            </w:r>
          </w:p>
        </w:tc>
        <w:tc>
          <w:tcPr>
            <w:tcW w:w="3603" w:type="pct"/>
            <w:vAlign w:val="center"/>
          </w:tcPr>
          <w:p w14:paraId="4A6EB5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预付款50%，</w:t>
            </w:r>
            <w:r>
              <w:rPr>
                <w:rFonts w:hint="default" w:ascii="宋体" w:hAnsi="宋体" w:eastAsia="宋体" w:cs="宋体"/>
                <w:b/>
                <w:bCs/>
                <w:color w:val="auto"/>
                <w:sz w:val="24"/>
                <w:szCs w:val="24"/>
                <w:highlight w:val="none"/>
                <w:lang w:val="en-US" w:eastAsia="zh-CN"/>
              </w:rPr>
              <w:t>项目全部完成并通过验收后</w:t>
            </w:r>
            <w:r>
              <w:rPr>
                <w:rFonts w:hint="eastAsia" w:ascii="宋体" w:hAnsi="宋体" w:eastAsia="宋体" w:cs="宋体"/>
                <w:b/>
                <w:bCs/>
                <w:color w:val="auto"/>
                <w:sz w:val="24"/>
                <w:szCs w:val="24"/>
                <w:highlight w:val="none"/>
                <w:lang w:val="en-US" w:eastAsia="zh-CN"/>
              </w:rPr>
              <w:t>三个月内</w:t>
            </w:r>
            <w:r>
              <w:rPr>
                <w:rFonts w:hint="default" w:ascii="宋体" w:hAnsi="宋体" w:eastAsia="宋体" w:cs="宋体"/>
                <w:b/>
                <w:bCs/>
                <w:color w:val="auto"/>
                <w:sz w:val="24"/>
                <w:szCs w:val="24"/>
                <w:highlight w:val="none"/>
                <w:lang w:val="en-US" w:eastAsia="zh-CN"/>
              </w:rPr>
              <w:t>支付合同价款的</w:t>
            </w:r>
            <w:r>
              <w:rPr>
                <w:rFonts w:hint="eastAsia" w:ascii="宋体" w:hAnsi="宋体" w:eastAsia="宋体" w:cs="宋体"/>
                <w:b/>
                <w:bCs/>
                <w:color w:val="auto"/>
                <w:sz w:val="24"/>
                <w:szCs w:val="24"/>
                <w:highlight w:val="none"/>
                <w:lang w:val="en-US" w:eastAsia="zh-CN"/>
              </w:rPr>
              <w:t>5</w:t>
            </w:r>
            <w:r>
              <w:rPr>
                <w:rFonts w:hint="default" w:ascii="宋体" w:hAnsi="宋体" w:eastAsia="宋体" w:cs="宋体"/>
                <w:b/>
                <w:bCs/>
                <w:color w:val="auto"/>
                <w:sz w:val="24"/>
                <w:szCs w:val="24"/>
                <w:highlight w:val="none"/>
                <w:lang w:val="en-US" w:eastAsia="zh-CN"/>
              </w:rPr>
              <w:t>0%。</w:t>
            </w:r>
          </w:p>
        </w:tc>
      </w:tr>
      <w:tr w14:paraId="20C65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396" w:type="pct"/>
            <w:gridSpan w:val="2"/>
            <w:vAlign w:val="center"/>
          </w:tcPr>
          <w:p w14:paraId="2967651F">
            <w:pPr>
              <w:pStyle w:val="38"/>
              <w:keepNext w:val="0"/>
              <w:keepLines w:val="0"/>
              <w:pageBreakBefore w:val="0"/>
              <w:suppressLineNumbers w:val="0"/>
              <w:pBdr>
                <w:bottom w:val="none" w:color="auto" w:sz="0" w:space="0"/>
              </w:pBdr>
              <w:tabs>
                <w:tab w:val="clear" w:pos="4153"/>
                <w:tab w:val="clear" w:pos="8306"/>
              </w:tabs>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bCs/>
                <w:color w:val="auto"/>
                <w:kern w:val="2"/>
                <w:highlight w:val="none"/>
                <w:lang w:val="en-US" w:eastAsia="zh-CN"/>
              </w:rPr>
            </w:pPr>
          </w:p>
          <w:p w14:paraId="532567EA">
            <w:pPr>
              <w:pStyle w:val="3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其他内容</w:t>
            </w:r>
          </w:p>
        </w:tc>
        <w:tc>
          <w:tcPr>
            <w:tcW w:w="3603" w:type="pct"/>
            <w:vAlign w:val="center"/>
          </w:tcPr>
          <w:p w14:paraId="015F01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w:t>
            </w:r>
            <w:r>
              <w:rPr>
                <w:rFonts w:hint="default" w:asciiTheme="minorEastAsia" w:hAnsiTheme="minorEastAsia" w:eastAsiaTheme="minorEastAsia"/>
                <w:bCs/>
                <w:color w:val="auto"/>
                <w:sz w:val="24"/>
                <w:szCs w:val="24"/>
                <w:highlight w:val="none"/>
              </w:rPr>
              <w:t>构成本招标文件的各个组成文件应互为解释，互为说明；</w:t>
            </w:r>
          </w:p>
          <w:p w14:paraId="254EC9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w:t>
            </w:r>
            <w:r>
              <w:rPr>
                <w:rFonts w:hint="default" w:asciiTheme="minorEastAsia" w:hAnsiTheme="minorEastAsia" w:eastAsiaTheme="minorEastAsia"/>
                <w:bCs/>
                <w:color w:val="auto"/>
                <w:sz w:val="24"/>
                <w:szCs w:val="24"/>
                <w:highlight w:val="none"/>
              </w:rPr>
              <w:t>同一组成文件中就同一事项的规定或约定不一致的，以编排顺序在后者为准；</w:t>
            </w:r>
          </w:p>
          <w:p w14:paraId="2FC09D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（3）</w:t>
            </w:r>
            <w:r>
              <w:rPr>
                <w:rFonts w:hint="default" w:asciiTheme="minorEastAsia" w:hAnsiTheme="minorEastAsia" w:eastAsiaTheme="minorEastAsia"/>
                <w:bCs/>
                <w:color w:val="auto"/>
                <w:sz w:val="24"/>
                <w:szCs w:val="24"/>
                <w:highlight w:val="none"/>
              </w:rPr>
              <w:t>如有不明确或不一致，构成合同文件组成内容的，以合同文件约定内容为准，且以专用合同条款约定的合同文件优先顺序解释；</w:t>
            </w:r>
          </w:p>
          <w:p w14:paraId="3C9DC8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（4）</w:t>
            </w:r>
            <w:r>
              <w:rPr>
                <w:rFonts w:hint="default" w:asciiTheme="minorEastAsia" w:hAnsiTheme="minorEastAsia" w:eastAsiaTheme="minorEastAsia"/>
                <w:bCs/>
                <w:color w:val="auto"/>
                <w:sz w:val="24"/>
                <w:szCs w:val="24"/>
                <w:highlight w:val="none"/>
              </w:rPr>
              <w:t>除招标文件中有特别规定外，仅适用于招标投标阶段的规定，按招标公告、</w:t>
            </w:r>
            <w:r>
              <w:rPr>
                <w:rFonts w:hint="eastAsia" w:asciiTheme="minorEastAsia" w:hAnsiTheme="minorEastAsia" w:eastAsiaTheme="minorEastAsia"/>
                <w:bCs/>
                <w:color w:val="auto"/>
                <w:sz w:val="24"/>
                <w:szCs w:val="24"/>
                <w:highlight w:val="none"/>
              </w:rPr>
              <w:t>投标邀请、</w:t>
            </w:r>
            <w:r>
              <w:rPr>
                <w:rFonts w:hint="default" w:asciiTheme="minorEastAsia" w:hAnsiTheme="minorEastAsia" w:eastAsiaTheme="minorEastAsia"/>
                <w:bCs/>
                <w:color w:val="auto"/>
                <w:sz w:val="24"/>
                <w:szCs w:val="24"/>
                <w:highlight w:val="none"/>
              </w:rPr>
              <w:t>投标人须知、评标</w:t>
            </w:r>
            <w:r>
              <w:rPr>
                <w:rFonts w:hint="eastAsia" w:asciiTheme="minorEastAsia" w:hAnsiTheme="minorEastAsia" w:eastAsiaTheme="minorEastAsia"/>
                <w:bCs/>
                <w:color w:val="auto"/>
                <w:sz w:val="24"/>
                <w:szCs w:val="24"/>
                <w:highlight w:val="none"/>
              </w:rPr>
              <w:t>方</w:t>
            </w:r>
            <w:r>
              <w:rPr>
                <w:rFonts w:hint="default" w:asciiTheme="minorEastAsia" w:hAnsiTheme="minorEastAsia" w:eastAsiaTheme="minorEastAsia"/>
                <w:bCs/>
                <w:color w:val="auto"/>
                <w:sz w:val="24"/>
                <w:szCs w:val="24"/>
                <w:highlight w:val="none"/>
              </w:rPr>
              <w:t>法</w:t>
            </w:r>
            <w:r>
              <w:rPr>
                <w:rFonts w:hint="eastAsia" w:asciiTheme="minorEastAsia" w:hAnsiTheme="minorEastAsia" w:eastAsiaTheme="minorEastAsia"/>
                <w:bCs/>
                <w:color w:val="auto"/>
                <w:sz w:val="24"/>
                <w:szCs w:val="24"/>
                <w:highlight w:val="none"/>
              </w:rPr>
              <w:t>和标准</w:t>
            </w:r>
            <w:r>
              <w:rPr>
                <w:rFonts w:hint="default" w:asciiTheme="minorEastAsia" w:hAnsiTheme="minorEastAsia" w:eastAsiaTheme="minorEastAsia"/>
                <w:bCs/>
                <w:color w:val="auto"/>
                <w:sz w:val="24"/>
                <w:szCs w:val="24"/>
                <w:highlight w:val="none"/>
              </w:rPr>
              <w:t>、投标文件格式的先后顺序解释；</w:t>
            </w:r>
          </w:p>
          <w:p w14:paraId="2FEB2B7F">
            <w:pPr>
              <w:pStyle w:val="3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（5）</w:t>
            </w:r>
            <w:r>
              <w:rPr>
                <w:rFonts w:hint="default" w:cs="@仿宋_GB2312" w:asciiTheme="minorEastAsia" w:hAnsiTheme="minorEastAsia" w:eastAsiaTheme="minorEastAsia"/>
                <w:b w:val="0"/>
                <w:bCs/>
                <w:color w:val="auto"/>
                <w:kern w:val="2"/>
                <w:sz w:val="24"/>
                <w:szCs w:val="24"/>
                <w:highlight w:val="none"/>
                <w:lang w:val="en-US" w:eastAsia="zh-CN" w:bidi="ar-SA"/>
              </w:rPr>
              <w:t>按本款前述规定仍不能形成结论的，由</w:t>
            </w:r>
            <w:r>
              <w:rPr>
                <w:rFonts w:hint="eastAsia" w:cs="@仿宋_GB2312" w:asciiTheme="minorEastAsia" w:hAnsiTheme="minorEastAsia" w:eastAsiaTheme="minorEastAsia"/>
                <w:b w:val="0"/>
                <w:bCs/>
                <w:color w:val="auto"/>
                <w:kern w:val="2"/>
                <w:sz w:val="24"/>
                <w:szCs w:val="24"/>
                <w:highlight w:val="none"/>
                <w:lang w:val="en-US" w:eastAsia="zh-CN" w:bidi="ar-SA"/>
              </w:rPr>
              <w:t>采购</w:t>
            </w:r>
            <w:r>
              <w:rPr>
                <w:rFonts w:hint="default" w:cs="@仿宋_GB2312" w:asciiTheme="minorEastAsia" w:hAnsiTheme="minorEastAsia" w:eastAsiaTheme="minorEastAsia"/>
                <w:b w:val="0"/>
                <w:bCs/>
                <w:color w:val="auto"/>
                <w:kern w:val="2"/>
                <w:sz w:val="24"/>
                <w:szCs w:val="24"/>
                <w:highlight w:val="none"/>
                <w:lang w:val="en-US" w:eastAsia="zh-CN" w:bidi="ar-SA"/>
              </w:rPr>
              <w:t>人负责解释。</w:t>
            </w:r>
          </w:p>
        </w:tc>
      </w:tr>
    </w:tbl>
    <w:p w14:paraId="2D693E80">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1"/>
        <w:rPr>
          <w:rFonts w:asciiTheme="minorEastAsia" w:hAnsiTheme="minorEastAsia" w:eastAsiaTheme="minorEastAsia"/>
          <w:b/>
          <w:color w:val="auto"/>
          <w:sz w:val="24"/>
          <w:highlight w:val="none"/>
        </w:rPr>
      </w:pPr>
      <w:bookmarkStart w:id="21" w:name="_Toc9427"/>
      <w:bookmarkStart w:id="22" w:name="_Toc24882"/>
      <w:r>
        <w:rPr>
          <w:rFonts w:hint="eastAsia" w:asciiTheme="minorEastAsia" w:hAnsiTheme="minorEastAsia" w:eastAsiaTheme="minorEastAsia"/>
          <w:b/>
          <w:color w:val="auto"/>
          <w:sz w:val="24"/>
          <w:highlight w:val="none"/>
        </w:rPr>
        <w:t>二、</w:t>
      </w:r>
      <w:r>
        <w:rPr>
          <w:rFonts w:asciiTheme="minorEastAsia" w:hAnsiTheme="minorEastAsia" w:eastAsiaTheme="minorEastAsia"/>
          <w:b/>
          <w:color w:val="auto"/>
          <w:sz w:val="24"/>
          <w:highlight w:val="none"/>
        </w:rPr>
        <w:t>投标人须知</w:t>
      </w:r>
      <w:r>
        <w:rPr>
          <w:rFonts w:hint="eastAsia" w:asciiTheme="minorEastAsia" w:hAnsiTheme="minorEastAsia" w:eastAsiaTheme="minorEastAsia"/>
          <w:b/>
          <w:color w:val="auto"/>
          <w:sz w:val="24"/>
          <w:highlight w:val="none"/>
        </w:rPr>
        <w:t>正文</w:t>
      </w:r>
      <w:bookmarkEnd w:id="21"/>
      <w:bookmarkEnd w:id="22"/>
    </w:p>
    <w:p w14:paraId="24CAC21F">
      <w:pPr>
        <w:keepNext w:val="0"/>
        <w:keepLines w:val="0"/>
        <w:pageBreakBefore w:val="0"/>
        <w:widowControl w:val="0"/>
        <w:kinsoku/>
        <w:wordWrap/>
        <w:overflowPunct/>
        <w:topLinePunct w:val="0"/>
        <w:autoSpaceDE/>
        <w:autoSpaceDN/>
        <w:bidi w:val="0"/>
        <w:adjustRightInd/>
        <w:snapToGrid/>
        <w:spacing w:line="400" w:lineRule="exact"/>
        <w:ind w:firstLine="437"/>
        <w:textAlignment w:val="auto"/>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1.采购人、采购代理机构及投标人</w:t>
      </w:r>
    </w:p>
    <w:p w14:paraId="7C4E4B72">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.1采购人：是指依法开展政府采购活动的国家机关、事业单位、团体组织。</w:t>
      </w:r>
    </w:p>
    <w:p w14:paraId="51C99A7D">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.2采购代理机构：是指集中采购机构或从事采购代理业务的社会中介机构。</w:t>
      </w:r>
    </w:p>
    <w:p w14:paraId="1773B273">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.3政府采购监督管理部门：</w:t>
      </w:r>
      <w:r>
        <w:rPr>
          <w:rFonts w:hint="eastAsia" w:ascii="宋体" w:hAnsi="宋体" w:eastAsia="宋体"/>
          <w:color w:val="auto"/>
          <w:sz w:val="24"/>
          <w:highlight w:val="none"/>
        </w:rPr>
        <w:t>各级人民政府指定的有关部门依法履行与政府采购活动有关的监督管理职责。</w:t>
      </w:r>
    </w:p>
    <w:p w14:paraId="683D7BF0">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.4投标人：是指向采购人提供货物、工程或者服务的法人、</w:t>
      </w:r>
      <w:r>
        <w:rPr>
          <w:rFonts w:hint="eastAsia" w:ascii="宋体" w:hAnsi="宋体" w:eastAsia="宋体"/>
          <w:color w:val="auto"/>
          <w:sz w:val="24"/>
          <w:highlight w:val="none"/>
          <w:lang w:val="en-US" w:eastAsia="zh-CN"/>
        </w:rPr>
        <w:t>其他</w:t>
      </w:r>
      <w:r>
        <w:rPr>
          <w:rFonts w:ascii="宋体" w:hAnsi="宋体" w:eastAsia="宋体"/>
          <w:color w:val="auto"/>
          <w:sz w:val="24"/>
          <w:highlight w:val="none"/>
        </w:rPr>
        <w:t>组织或者自然人。</w:t>
      </w:r>
      <w:r>
        <w:rPr>
          <w:rFonts w:hint="eastAsia" w:ascii="宋体" w:hAnsi="宋体" w:eastAsia="宋体"/>
          <w:color w:val="auto"/>
          <w:sz w:val="24"/>
          <w:highlight w:val="none"/>
        </w:rPr>
        <w:t>分支机构不得参加政府采购活动，但银行、保险、石油石化、电力、电信等特殊行业除外。</w:t>
      </w:r>
      <w:r>
        <w:rPr>
          <w:rFonts w:ascii="宋体" w:hAnsi="宋体" w:eastAsia="宋体"/>
          <w:color w:val="auto"/>
          <w:sz w:val="24"/>
          <w:highlight w:val="none"/>
        </w:rPr>
        <w:t>本项目的投标人须满足以下条件：</w:t>
      </w:r>
    </w:p>
    <w:p w14:paraId="35999ADA">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具备《中华人民共和国政府采购法》第二十二条关于供应商条件的规定，遵守本项目采购人本级和上级财政部门政府采购的有关规定。</w:t>
      </w:r>
    </w:p>
    <w:p w14:paraId="3F662DE2">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以采购代理机构认可的方式获得了本项目的招标文件。</w:t>
      </w:r>
    </w:p>
    <w:p w14:paraId="4BE068B9">
      <w:pPr>
        <w:keepNext w:val="0"/>
        <w:keepLines w:val="0"/>
        <w:pageBreakBefore w:val="0"/>
        <w:widowControl w:val="0"/>
        <w:kinsoku/>
        <w:wordWrap/>
        <w:overflowPunct/>
        <w:topLinePunct w:val="0"/>
        <w:autoSpaceDE/>
        <w:autoSpaceDN/>
        <w:bidi w:val="0"/>
        <w:adjustRightInd/>
        <w:snapToGrid/>
        <w:spacing w:line="400" w:lineRule="exact"/>
        <w:ind w:firstLine="437"/>
        <w:textAlignment w:val="auto"/>
        <w:outlineLvl w:val="2"/>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2.资金落实情况</w:t>
      </w:r>
    </w:p>
    <w:p w14:paraId="064F4941">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本</w:t>
      </w:r>
      <w:r>
        <w:rPr>
          <w:rFonts w:hint="eastAsia" w:ascii="宋体" w:hAnsi="宋体" w:eastAsia="宋体"/>
          <w:color w:val="auto"/>
          <w:sz w:val="24"/>
          <w:highlight w:val="none"/>
        </w:rPr>
        <w:t>项目</w:t>
      </w:r>
      <w:r>
        <w:rPr>
          <w:rFonts w:hint="eastAsia" w:asciiTheme="minorEastAsia" w:hAnsiTheme="minorEastAsia" w:eastAsiaTheme="minorEastAsia"/>
          <w:color w:val="auto"/>
          <w:sz w:val="24"/>
          <w:highlight w:val="none"/>
        </w:rPr>
        <w:t>的采购人已获得足以支付本次招标后所签订的合同项下的资金。</w:t>
      </w:r>
    </w:p>
    <w:p w14:paraId="481AD300">
      <w:pPr>
        <w:keepNext w:val="0"/>
        <w:keepLines w:val="0"/>
        <w:pageBreakBefore w:val="0"/>
        <w:widowControl w:val="0"/>
        <w:kinsoku/>
        <w:wordWrap/>
        <w:overflowPunct/>
        <w:topLinePunct w:val="0"/>
        <w:autoSpaceDE/>
        <w:autoSpaceDN/>
        <w:bidi w:val="0"/>
        <w:adjustRightInd/>
        <w:snapToGrid/>
        <w:spacing w:line="400" w:lineRule="exact"/>
        <w:ind w:firstLine="437"/>
        <w:textAlignment w:val="auto"/>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3.投标费用</w:t>
      </w:r>
    </w:p>
    <w:p w14:paraId="1D5D2725">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eastAsia="宋体"/>
          <w:color w:val="auto"/>
          <w:sz w:val="24"/>
          <w:highlight w:val="none"/>
        </w:rPr>
      </w:pPr>
      <w:r>
        <w:rPr>
          <w:rFonts w:hint="eastAsia" w:ascii="宋体" w:hAnsi="宋体" w:eastAsia="宋体"/>
          <w:color w:val="auto"/>
          <w:sz w:val="24"/>
          <w:highlight w:val="none"/>
        </w:rPr>
        <w:t>不论投标的结果如何，投标人应承担所有与准备和参加投标有关的费用。</w:t>
      </w:r>
    </w:p>
    <w:p w14:paraId="299A2FAF">
      <w:pPr>
        <w:keepNext w:val="0"/>
        <w:keepLines w:val="0"/>
        <w:pageBreakBefore w:val="0"/>
        <w:widowControl w:val="0"/>
        <w:kinsoku/>
        <w:wordWrap/>
        <w:overflowPunct/>
        <w:topLinePunct w:val="0"/>
        <w:autoSpaceDE/>
        <w:autoSpaceDN/>
        <w:bidi w:val="0"/>
        <w:adjustRightInd/>
        <w:snapToGrid/>
        <w:spacing w:line="400" w:lineRule="exact"/>
        <w:ind w:firstLine="437"/>
        <w:textAlignment w:val="auto"/>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4.适用法律</w:t>
      </w:r>
    </w:p>
    <w:p w14:paraId="08E618B2">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Theme="minorEastAsia" w:hAnsiTheme="minorEastAsia" w:eastAsiaTheme="minorEastAsia"/>
          <w:color w:val="auto"/>
          <w:sz w:val="24"/>
          <w:highlight w:val="none"/>
        </w:rPr>
      </w:pPr>
      <w:r>
        <w:rPr>
          <w:rFonts w:hint="eastAsia" w:ascii="宋体" w:hAnsi="宋体" w:eastAsia="宋体"/>
          <w:color w:val="auto"/>
          <w:sz w:val="24"/>
          <w:highlight w:val="none"/>
        </w:rPr>
        <w:t>本项目采购人、采购代理机构、投标人、评标委员会的相关行为均受《中华人民共和国政府采购法》、《中</w:t>
      </w:r>
      <w:r>
        <w:rPr>
          <w:rFonts w:hint="eastAsia" w:ascii="宋体" w:hAnsi="宋体" w:eastAsia="宋体"/>
          <w:color w:val="auto"/>
          <w:sz w:val="24"/>
          <w:szCs w:val="22"/>
          <w:highlight w:val="none"/>
        </w:rPr>
        <w:t>华人民共和国政府采购法实施条例》</w:t>
      </w:r>
      <w:r>
        <w:rPr>
          <w:rFonts w:hint="eastAsia" w:ascii="宋体" w:hAnsi="宋体" w:eastAsia="宋体"/>
          <w:color w:val="auto"/>
          <w:sz w:val="24"/>
          <w:szCs w:val="22"/>
          <w:highlight w:val="none"/>
          <w:lang w:val="en-US" w:eastAsia="zh-CN"/>
        </w:rPr>
        <w:t>及</w:t>
      </w:r>
      <w:r>
        <w:rPr>
          <w:rFonts w:hint="eastAsia" w:ascii="宋体" w:hAnsi="宋体" w:eastAsia="宋体"/>
          <w:color w:val="auto"/>
          <w:sz w:val="24"/>
          <w:szCs w:val="22"/>
          <w:highlight w:val="none"/>
        </w:rPr>
        <w:t>本项目本级和上级财政部门、政府采购监督管理部门的政府采购有关规定的约束，其权利受到上述法律法规的保护。</w:t>
      </w:r>
    </w:p>
    <w:p w14:paraId="47359A7E">
      <w:pPr>
        <w:keepNext w:val="0"/>
        <w:keepLines w:val="0"/>
        <w:pageBreakBefore w:val="0"/>
        <w:widowControl w:val="0"/>
        <w:kinsoku/>
        <w:wordWrap/>
        <w:overflowPunct/>
        <w:topLinePunct w:val="0"/>
        <w:autoSpaceDE/>
        <w:autoSpaceDN/>
        <w:bidi w:val="0"/>
        <w:adjustRightInd/>
        <w:snapToGrid/>
        <w:spacing w:line="400" w:lineRule="exact"/>
        <w:ind w:firstLine="437"/>
        <w:textAlignment w:val="auto"/>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5</w:t>
      </w:r>
      <w:r>
        <w:rPr>
          <w:rFonts w:hint="eastAsia" w:asciiTheme="minorEastAsia" w:hAnsiTheme="minorEastAsia" w:eastAsiaTheme="minorEastAsia"/>
          <w:b/>
          <w:color w:val="auto"/>
          <w:sz w:val="24"/>
          <w:highlight w:val="none"/>
        </w:rPr>
        <w:t>.招标文件构成</w:t>
      </w:r>
    </w:p>
    <w:p w14:paraId="3C854A43">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eastAsia="宋体"/>
          <w:color w:val="auto"/>
          <w:sz w:val="24"/>
          <w:highlight w:val="none"/>
        </w:rPr>
      </w:pP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.1招标文件包括下列内容：</w:t>
      </w:r>
    </w:p>
    <w:p w14:paraId="4189D8AD">
      <w:pPr>
        <w:keepNext w:val="0"/>
        <w:keepLines w:val="0"/>
        <w:pageBreakBefore w:val="0"/>
        <w:widowControl w:val="0"/>
        <w:kinsoku/>
        <w:wordWrap/>
        <w:overflowPunct/>
        <w:topLinePunct w:val="0"/>
        <w:autoSpaceDE/>
        <w:autoSpaceDN/>
        <w:bidi w:val="0"/>
        <w:adjustRightInd/>
        <w:snapToGrid/>
        <w:spacing w:line="400" w:lineRule="exact"/>
        <w:ind w:firstLine="840" w:firstLineChars="35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第一章</w:t>
      </w:r>
      <w:r>
        <w:rPr>
          <w:rFonts w:asciiTheme="minorEastAsia" w:hAnsiTheme="minorEastAsia" w:eastAsiaTheme="minorEastAsia"/>
          <w:color w:val="auto"/>
          <w:sz w:val="24"/>
          <w:highlight w:val="none"/>
        </w:rPr>
        <w:t xml:space="preserve">  投标邀请</w:t>
      </w:r>
    </w:p>
    <w:p w14:paraId="5FF81303">
      <w:pPr>
        <w:keepNext w:val="0"/>
        <w:keepLines w:val="0"/>
        <w:pageBreakBefore w:val="0"/>
        <w:widowControl w:val="0"/>
        <w:kinsoku/>
        <w:wordWrap/>
        <w:overflowPunct/>
        <w:topLinePunct w:val="0"/>
        <w:autoSpaceDE/>
        <w:autoSpaceDN/>
        <w:bidi w:val="0"/>
        <w:adjustRightInd/>
        <w:snapToGrid/>
        <w:spacing w:line="400" w:lineRule="exact"/>
        <w:ind w:firstLine="840" w:firstLineChars="35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w:t>
      </w:r>
      <w:r>
        <w:rPr>
          <w:rFonts w:asciiTheme="minorEastAsia" w:hAnsiTheme="minorEastAsia" w:eastAsiaTheme="minorEastAsia"/>
          <w:color w:val="auto"/>
          <w:sz w:val="24"/>
          <w:highlight w:val="none"/>
        </w:rPr>
        <w:t xml:space="preserve">  投标人须知</w:t>
      </w:r>
    </w:p>
    <w:p w14:paraId="5B0B3809">
      <w:pPr>
        <w:keepNext w:val="0"/>
        <w:keepLines w:val="0"/>
        <w:pageBreakBefore w:val="0"/>
        <w:widowControl w:val="0"/>
        <w:kinsoku/>
        <w:wordWrap/>
        <w:overflowPunct/>
        <w:topLinePunct w:val="0"/>
        <w:autoSpaceDE/>
        <w:autoSpaceDN/>
        <w:bidi w:val="0"/>
        <w:adjustRightInd/>
        <w:snapToGrid/>
        <w:spacing w:line="400" w:lineRule="exact"/>
        <w:ind w:firstLine="840" w:firstLineChars="35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t xml:space="preserve">  采购需求</w:t>
      </w:r>
    </w:p>
    <w:p w14:paraId="6AF7D556">
      <w:pPr>
        <w:keepNext w:val="0"/>
        <w:keepLines w:val="0"/>
        <w:pageBreakBefore w:val="0"/>
        <w:widowControl w:val="0"/>
        <w:kinsoku/>
        <w:wordWrap/>
        <w:overflowPunct/>
        <w:topLinePunct w:val="0"/>
        <w:autoSpaceDE/>
        <w:autoSpaceDN/>
        <w:bidi w:val="0"/>
        <w:adjustRightInd/>
        <w:snapToGrid/>
        <w:spacing w:line="400" w:lineRule="exact"/>
        <w:ind w:firstLine="840" w:firstLineChars="35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w:t>
      </w:r>
      <w:r>
        <w:rPr>
          <w:rFonts w:asciiTheme="minorEastAsia" w:hAnsiTheme="minorEastAsia" w:eastAsiaTheme="minorEastAsia"/>
          <w:color w:val="auto"/>
          <w:sz w:val="24"/>
          <w:highlight w:val="none"/>
        </w:rPr>
        <w:t xml:space="preserve">  评标</w:t>
      </w:r>
      <w:r>
        <w:rPr>
          <w:rFonts w:hint="eastAsia" w:asciiTheme="minorEastAsia" w:hAnsiTheme="minorEastAsia" w:eastAsiaTheme="minorEastAsia"/>
          <w:color w:val="auto"/>
          <w:sz w:val="24"/>
          <w:highlight w:val="none"/>
        </w:rPr>
        <w:t>方法</w:t>
      </w:r>
      <w:r>
        <w:rPr>
          <w:rFonts w:asciiTheme="minorEastAsia" w:hAnsiTheme="minorEastAsia" w:eastAsiaTheme="minorEastAsia"/>
          <w:color w:val="auto"/>
          <w:sz w:val="24"/>
          <w:highlight w:val="none"/>
        </w:rPr>
        <w:t>和标准</w:t>
      </w:r>
    </w:p>
    <w:p w14:paraId="1786446B">
      <w:pPr>
        <w:keepNext w:val="0"/>
        <w:keepLines w:val="0"/>
        <w:pageBreakBefore w:val="0"/>
        <w:widowControl w:val="0"/>
        <w:kinsoku/>
        <w:wordWrap/>
        <w:overflowPunct/>
        <w:topLinePunct w:val="0"/>
        <w:autoSpaceDE/>
        <w:autoSpaceDN/>
        <w:bidi w:val="0"/>
        <w:adjustRightInd/>
        <w:snapToGrid/>
        <w:spacing w:line="400" w:lineRule="exact"/>
        <w:ind w:firstLine="840" w:firstLineChars="35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w:t>
      </w:r>
      <w:r>
        <w:rPr>
          <w:rFonts w:asciiTheme="minorEastAsia" w:hAnsiTheme="minorEastAsia" w:eastAsiaTheme="minorEastAsia"/>
          <w:color w:val="auto"/>
          <w:sz w:val="24"/>
          <w:highlight w:val="none"/>
        </w:rPr>
        <w:t xml:space="preserve">  政府采购合同</w:t>
      </w:r>
    </w:p>
    <w:p w14:paraId="7E5CD176">
      <w:pPr>
        <w:keepNext w:val="0"/>
        <w:keepLines w:val="0"/>
        <w:pageBreakBefore w:val="0"/>
        <w:widowControl w:val="0"/>
        <w:kinsoku/>
        <w:wordWrap/>
        <w:overflowPunct/>
        <w:topLinePunct w:val="0"/>
        <w:autoSpaceDE/>
        <w:autoSpaceDN/>
        <w:bidi w:val="0"/>
        <w:adjustRightInd/>
        <w:snapToGrid/>
        <w:spacing w:line="400" w:lineRule="exact"/>
        <w:ind w:firstLine="840" w:firstLineChars="35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w:t>
      </w:r>
      <w:r>
        <w:rPr>
          <w:rFonts w:asciiTheme="minorEastAsia" w:hAnsiTheme="minorEastAsia" w:eastAsiaTheme="minorEastAsia"/>
          <w:color w:val="auto"/>
          <w:sz w:val="24"/>
          <w:highlight w:val="none"/>
        </w:rPr>
        <w:t xml:space="preserve">  投标文件格式</w:t>
      </w:r>
    </w:p>
    <w:p w14:paraId="37878129">
      <w:pPr>
        <w:keepNext w:val="0"/>
        <w:keepLines w:val="0"/>
        <w:pageBreakBefore w:val="0"/>
        <w:widowControl w:val="0"/>
        <w:kinsoku/>
        <w:wordWrap/>
        <w:overflowPunct/>
        <w:topLinePunct w:val="0"/>
        <w:autoSpaceDE/>
        <w:autoSpaceDN/>
        <w:bidi w:val="0"/>
        <w:adjustRightInd/>
        <w:snapToGrid/>
        <w:spacing w:line="400" w:lineRule="exact"/>
        <w:ind w:firstLine="840" w:firstLineChars="35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w:t>
      </w:r>
      <w:r>
        <w:rPr>
          <w:rFonts w:hint="eastAsia" w:asciiTheme="minorEastAsia" w:hAnsiTheme="minorEastAsia" w:eastAsiaTheme="minorEastAsia"/>
          <w:color w:val="auto"/>
          <w:sz w:val="24"/>
          <w:highlight w:val="none"/>
          <w:lang w:val="en-US" w:eastAsia="zh-CN"/>
        </w:rPr>
        <w:t>七</w:t>
      </w:r>
      <w:r>
        <w:rPr>
          <w:rFonts w:hint="eastAsia" w:asciiTheme="minorEastAsia" w:hAnsiTheme="minorEastAsia" w:eastAsiaTheme="minorEastAsia"/>
          <w:color w:val="auto"/>
          <w:sz w:val="24"/>
          <w:highlight w:val="none"/>
        </w:rPr>
        <w:t>章</w:t>
      </w:r>
      <w:r>
        <w:rPr>
          <w:rFonts w:asciiTheme="minorEastAsia" w:hAnsiTheme="minorEastAsia" w:eastAsiaTheme="minorEastAsia"/>
          <w:color w:val="auto"/>
          <w:sz w:val="24"/>
          <w:highlight w:val="none"/>
        </w:rPr>
        <w:t xml:space="preserve">  政府采购</w:t>
      </w:r>
      <w:r>
        <w:rPr>
          <w:rFonts w:hint="eastAsia" w:asciiTheme="minorEastAsia" w:hAnsiTheme="minorEastAsia" w:eastAsiaTheme="minorEastAsia"/>
          <w:color w:val="auto"/>
          <w:sz w:val="24"/>
          <w:highlight w:val="none"/>
        </w:rPr>
        <w:t>询问函和</w:t>
      </w:r>
      <w:r>
        <w:rPr>
          <w:rFonts w:asciiTheme="minorEastAsia" w:hAnsiTheme="minorEastAsia" w:eastAsiaTheme="minorEastAsia"/>
          <w:color w:val="auto"/>
          <w:sz w:val="24"/>
          <w:highlight w:val="none"/>
        </w:rPr>
        <w:t>质疑函范本</w:t>
      </w:r>
    </w:p>
    <w:p w14:paraId="15AABE48">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现场</w:t>
      </w:r>
      <w:r>
        <w:rPr>
          <w:rFonts w:hint="eastAsia" w:asciiTheme="minorEastAsia" w:hAnsiTheme="minorEastAsia" w:eastAsiaTheme="minorEastAsia"/>
          <w:color w:val="auto"/>
          <w:sz w:val="24"/>
          <w:highlight w:val="none"/>
        </w:rPr>
        <w:t>考察</w:t>
      </w:r>
      <w:r>
        <w:rPr>
          <w:rFonts w:hint="eastAsia" w:asciiTheme="minorEastAsia" w:hAnsiTheme="minorEastAsia" w:eastAsiaTheme="minorEastAsia"/>
          <w:color w:val="auto"/>
          <w:sz w:val="24"/>
          <w:highlight w:val="none"/>
          <w:lang w:eastAsia="zh-CN"/>
        </w:rPr>
        <w:t>（</w:t>
      </w:r>
      <w:r>
        <w:rPr>
          <w:rFonts w:hint="eastAsia" w:ascii="宋体" w:hAnsi="宋体" w:eastAsia="宋体" w:cs="@仿宋_GB2312"/>
          <w:b w:val="0"/>
          <w:bCs/>
          <w:color w:val="auto"/>
          <w:kern w:val="2"/>
          <w:sz w:val="24"/>
          <w:szCs w:val="22"/>
          <w:highlight w:val="none"/>
          <w:lang w:val="en-US" w:eastAsia="zh-CN" w:bidi="ar-SA"/>
        </w:rPr>
        <w:t>标前答疑会</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及相关事项见</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w:t>
      </w:r>
    </w:p>
    <w:p w14:paraId="39E074EC">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投标人应认真阅读招标文件所有的事项、格式、条款和技术规范等。</w:t>
      </w:r>
    </w:p>
    <w:p w14:paraId="7A447006">
      <w:pPr>
        <w:keepNext w:val="0"/>
        <w:keepLines w:val="0"/>
        <w:pageBreakBefore w:val="0"/>
        <w:widowControl w:val="0"/>
        <w:kinsoku/>
        <w:wordWrap/>
        <w:overflowPunct/>
        <w:topLinePunct w:val="0"/>
        <w:autoSpaceDE/>
        <w:autoSpaceDN/>
        <w:bidi w:val="0"/>
        <w:adjustRightInd/>
        <w:snapToGrid/>
        <w:spacing w:line="40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招标文件的澄清与修改</w:t>
      </w:r>
    </w:p>
    <w:p w14:paraId="557F3317">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投标人</w:t>
      </w:r>
      <w:r>
        <w:rPr>
          <w:rFonts w:hint="eastAsia" w:ascii="宋体" w:hAnsi="宋体" w:eastAsia="宋体"/>
          <w:color w:val="auto"/>
          <w:sz w:val="24"/>
          <w:highlight w:val="none"/>
        </w:rPr>
        <w:t>如对招标文件内容有疑问，</w:t>
      </w:r>
      <w:r>
        <w:rPr>
          <w:rFonts w:hint="eastAsia" w:ascii="宋体" w:hAnsi="宋体" w:eastAsia="宋体"/>
          <w:color w:val="auto"/>
          <w:sz w:val="24"/>
          <w:highlight w:val="none"/>
          <w:lang w:val="en-US" w:eastAsia="zh-CN"/>
        </w:rPr>
        <w:t>可</w:t>
      </w:r>
      <w:r>
        <w:rPr>
          <w:rFonts w:hint="eastAsia" w:ascii="宋体" w:hAnsi="宋体" w:eastAsia="宋体"/>
          <w:color w:val="auto"/>
          <w:sz w:val="24"/>
          <w:highlight w:val="none"/>
        </w:rPr>
        <w:t>在投标人须知前附表规定</w:t>
      </w:r>
      <w:r>
        <w:rPr>
          <w:rFonts w:hint="eastAsia" w:ascii="宋体" w:hAnsi="宋体" w:eastAsia="宋体"/>
          <w:color w:val="auto"/>
          <w:sz w:val="24"/>
          <w:highlight w:val="none"/>
          <w:lang w:val="en-US" w:eastAsia="zh-CN"/>
        </w:rPr>
        <w:t>的时间及方式提出疑问</w:t>
      </w:r>
      <w:r>
        <w:rPr>
          <w:rFonts w:hint="eastAsia" w:ascii="宋体" w:hAnsi="宋体" w:eastAsia="宋体"/>
          <w:color w:val="auto"/>
          <w:sz w:val="24"/>
          <w:highlight w:val="none"/>
        </w:rPr>
        <w:t>提交给采购代理机构邮箱</w:t>
      </w:r>
      <w:r>
        <w:rPr>
          <w:rFonts w:ascii="宋体" w:hAnsi="宋体" w:eastAsia="宋体"/>
          <w:color w:val="auto"/>
          <w:sz w:val="24"/>
          <w:highlight w:val="none"/>
        </w:rPr>
        <w:t>。</w:t>
      </w:r>
    </w:p>
    <w:p w14:paraId="7E48B3C0">
      <w:pPr>
        <w:keepNext w:val="0"/>
        <w:keepLines w:val="0"/>
        <w:pageBreakBefore w:val="0"/>
        <w:widowControl w:val="0"/>
        <w:kinsoku/>
        <w:wordWrap w:val="0"/>
        <w:overflowPunct/>
        <w:topLinePunct w:val="0"/>
        <w:autoSpaceDE/>
        <w:autoSpaceDN/>
        <w:bidi w:val="0"/>
        <w:adjustRightInd/>
        <w:snapToGrid/>
        <w:spacing w:line="400" w:lineRule="exact"/>
        <w:ind w:firstLine="437"/>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2采购人可主动地或在</w:t>
      </w:r>
      <w:r>
        <w:rPr>
          <w:rFonts w:hint="eastAsia" w:asciiTheme="minorEastAsia" w:hAnsiTheme="minorEastAsia" w:eastAsiaTheme="minorEastAsia"/>
          <w:color w:val="auto"/>
          <w:sz w:val="24"/>
          <w:highlight w:val="none"/>
          <w:lang w:val="en-US" w:eastAsia="zh-CN"/>
        </w:rPr>
        <w:t>答复</w:t>
      </w:r>
      <w:r>
        <w:rPr>
          <w:rFonts w:hint="eastAsia" w:asciiTheme="minorEastAsia" w:hAnsiTheme="minorEastAsia" w:eastAsiaTheme="minorEastAsia"/>
          <w:color w:val="auto"/>
          <w:sz w:val="24"/>
          <w:highlight w:val="none"/>
        </w:rPr>
        <w:t>投标人提出的</w:t>
      </w:r>
      <w:r>
        <w:rPr>
          <w:rFonts w:hint="eastAsia" w:asciiTheme="minorEastAsia" w:hAnsiTheme="minorEastAsia" w:eastAsiaTheme="minorEastAsia"/>
          <w:color w:val="auto"/>
          <w:sz w:val="24"/>
          <w:highlight w:val="none"/>
          <w:lang w:val="en-US" w:eastAsia="zh-CN"/>
        </w:rPr>
        <w:t>询问</w:t>
      </w:r>
      <w:r>
        <w:rPr>
          <w:rFonts w:hint="eastAsia" w:asciiTheme="minorEastAsia" w:hAnsiTheme="minorEastAsia" w:eastAsiaTheme="minorEastAsia"/>
          <w:color w:val="auto"/>
          <w:sz w:val="24"/>
          <w:highlight w:val="none"/>
        </w:rPr>
        <w:t>时对招标文件进行澄清与修改。</w:t>
      </w:r>
      <w:r>
        <w:rPr>
          <w:rFonts w:asciiTheme="minorEastAsia" w:hAnsiTheme="minorEastAsia" w:eastAsiaTheme="minorEastAsia"/>
          <w:color w:val="auto"/>
          <w:sz w:val="24"/>
          <w:highlight w:val="none"/>
        </w:rPr>
        <w:t>采购代理机构将</w:t>
      </w:r>
      <w:r>
        <w:rPr>
          <w:rFonts w:hint="eastAsia" w:asciiTheme="minorEastAsia" w:hAnsiTheme="minorEastAsia" w:eastAsiaTheme="minorEastAsia"/>
          <w:color w:val="auto"/>
          <w:sz w:val="24"/>
          <w:highlight w:val="none"/>
        </w:rPr>
        <w:t>在</w:t>
      </w:r>
      <w:r>
        <w:rPr>
          <w:rFonts w:hint="eastAsia" w:asciiTheme="minorEastAsia" w:hAnsiTheme="minorEastAsia" w:eastAsiaTheme="minorEastAsia"/>
          <w:color w:val="auto"/>
          <w:sz w:val="24"/>
          <w:highlight w:val="none"/>
          <w:lang w:eastAsia="zh-CN"/>
        </w:rPr>
        <w:t>滁州市妇幼保健计划生育服务中心（http://www.czsfjzx.com/Class_222/Index.aspx）</w:t>
      </w:r>
      <w:r>
        <w:rPr>
          <w:rFonts w:hint="eastAsia" w:ascii="宋体" w:hAnsi="宋体" w:eastAsia="宋体"/>
          <w:color w:val="auto"/>
          <w:sz w:val="24"/>
          <w:highlight w:val="none"/>
        </w:rPr>
        <w:t>以发布更正公告的方式</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澄清或修改招标文件，更正公告的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rPr>
        <w:t>作</w:t>
      </w:r>
      <w:r>
        <w:rPr>
          <w:rFonts w:asciiTheme="minorEastAsia" w:hAnsiTheme="minorEastAsia" w:eastAsiaTheme="minorEastAsia"/>
          <w:color w:val="auto"/>
          <w:sz w:val="24"/>
          <w:highlight w:val="none"/>
        </w:rPr>
        <w:t>为招标文件</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组成部分，对投标人起约束作用</w:t>
      </w:r>
      <w:r>
        <w:rPr>
          <w:rFonts w:hint="eastAsia" w:asciiTheme="minorEastAsia" w:hAnsiTheme="minorEastAsia" w:eastAsiaTheme="minorEastAsia"/>
          <w:color w:val="auto"/>
          <w:sz w:val="24"/>
          <w:highlight w:val="none"/>
        </w:rPr>
        <w:t>。投标人应主动上网查询。采购代理机构不承担投标人未及时关注相关信息引发的相关责任。</w:t>
      </w:r>
    </w:p>
    <w:p w14:paraId="752D8299">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eastAsia="宋体"/>
          <w:color w:val="auto"/>
          <w:sz w:val="24"/>
          <w:highlight w:val="none"/>
        </w:rPr>
      </w:pP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02152342">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Theme="minorEastAsia" w:hAnsiTheme="minorEastAsia" w:eastAsiaTheme="minorEastAsia"/>
          <w:i/>
          <w:iCs/>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对于</w:t>
      </w:r>
      <w:r>
        <w:rPr>
          <w:rFonts w:ascii="宋体" w:hAnsi="宋体" w:eastAsia="宋体"/>
          <w:color w:val="auto"/>
          <w:sz w:val="24"/>
          <w:highlight w:val="none"/>
        </w:rPr>
        <w:t>没有</w:t>
      </w:r>
      <w:r>
        <w:rPr>
          <w:rFonts w:asciiTheme="minorEastAsia" w:hAnsiTheme="minorEastAsia" w:eastAsiaTheme="minorEastAsia"/>
          <w:color w:val="auto"/>
          <w:sz w:val="24"/>
          <w:highlight w:val="none"/>
        </w:rPr>
        <w:t>提出</w:t>
      </w:r>
      <w:r>
        <w:rPr>
          <w:rFonts w:hint="eastAsia" w:asciiTheme="minorEastAsia" w:hAnsiTheme="minorEastAsia" w:eastAsiaTheme="minorEastAsia"/>
          <w:color w:val="auto"/>
          <w:sz w:val="24"/>
          <w:highlight w:val="none"/>
        </w:rPr>
        <w:t>疑问</w:t>
      </w:r>
      <w:r>
        <w:rPr>
          <w:rFonts w:asciiTheme="minorEastAsia" w:hAnsiTheme="minorEastAsia" w:eastAsiaTheme="minorEastAsia"/>
          <w:color w:val="auto"/>
          <w:sz w:val="24"/>
          <w:highlight w:val="none"/>
        </w:rPr>
        <w:t>又参与了</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项目投标的</w:t>
      </w:r>
      <w:r>
        <w:rPr>
          <w:rFonts w:hint="eastAsia" w:asciiTheme="minorEastAsia" w:hAnsiTheme="minorEastAsia" w:eastAsiaTheme="minorEastAsia"/>
          <w:color w:val="auto"/>
          <w:sz w:val="24"/>
          <w:highlight w:val="none"/>
        </w:rPr>
        <w:t>投标人</w:t>
      </w:r>
      <w:r>
        <w:rPr>
          <w:rFonts w:asciiTheme="minorEastAsia" w:hAnsiTheme="minorEastAsia" w:eastAsiaTheme="minorEastAsia"/>
          <w:color w:val="auto"/>
          <w:sz w:val="24"/>
          <w:highlight w:val="none"/>
        </w:rPr>
        <w:t>将被视为完全认同</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招标文件（含</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i/>
          <w:color w:val="auto"/>
          <w:sz w:val="24"/>
          <w:highlight w:val="none"/>
        </w:rPr>
        <w:t>。</w:t>
      </w:r>
    </w:p>
    <w:p w14:paraId="107521BF">
      <w:pPr>
        <w:keepNext w:val="0"/>
        <w:keepLines w:val="0"/>
        <w:pageBreakBefore w:val="0"/>
        <w:widowControl w:val="0"/>
        <w:kinsoku/>
        <w:wordWrap/>
        <w:overflowPunct/>
        <w:topLinePunct w:val="0"/>
        <w:autoSpaceDE/>
        <w:autoSpaceDN/>
        <w:bidi w:val="0"/>
        <w:adjustRightInd/>
        <w:snapToGrid/>
        <w:spacing w:line="40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投标范围及投标文件中标准和计量单位的使用</w:t>
      </w:r>
    </w:p>
    <w:p w14:paraId="6FA41CA9">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.1</w:t>
      </w:r>
      <w:r>
        <w:rPr>
          <w:rFonts w:ascii="宋体" w:hAnsi="宋体" w:eastAsia="宋体"/>
          <w:color w:val="auto"/>
          <w:sz w:val="24"/>
          <w:highlight w:val="none"/>
        </w:rPr>
        <w:t>项目</w:t>
      </w:r>
      <w:r>
        <w:rPr>
          <w:rFonts w:asciiTheme="minorEastAsia" w:hAnsiTheme="minorEastAsia" w:eastAsiaTheme="minorEastAsia"/>
          <w:color w:val="auto"/>
          <w:sz w:val="24"/>
          <w:highlight w:val="none"/>
        </w:rPr>
        <w:t>有分包的，投标人可对招标文件其中某一个或几个分包进行投标，除非在</w:t>
      </w:r>
      <w:r>
        <w:rPr>
          <w:rFonts w:asciiTheme="minorEastAsia" w:hAnsiTheme="minorEastAsia" w:eastAsiaTheme="minorEastAsia"/>
          <w:color w:val="auto"/>
          <w:sz w:val="24"/>
          <w:highlight w:val="none"/>
          <w:u w:val="single"/>
        </w:rPr>
        <w:t>投标人须知前附表</w:t>
      </w:r>
      <w:r>
        <w:rPr>
          <w:rFonts w:asciiTheme="minorEastAsia" w:hAnsiTheme="minorEastAsia" w:eastAsiaTheme="minorEastAsia"/>
          <w:color w:val="auto"/>
          <w:sz w:val="24"/>
          <w:highlight w:val="none"/>
        </w:rPr>
        <w:t>中另有规定。</w:t>
      </w:r>
    </w:p>
    <w:p w14:paraId="116EB8E3">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.2投标人应当对所投分包招标文件中“</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需求”所列的所有内容进行投标，如仅响应</w:t>
      </w:r>
      <w:r>
        <w:rPr>
          <w:rFonts w:hint="eastAsia" w:asciiTheme="minorEastAsia" w:hAnsiTheme="minorEastAsia" w:eastAsiaTheme="minorEastAsia"/>
          <w:color w:val="auto"/>
          <w:sz w:val="24"/>
          <w:highlight w:val="none"/>
        </w:rPr>
        <w:t>所投包别</w:t>
      </w:r>
      <w:r>
        <w:rPr>
          <w:rFonts w:asciiTheme="minorEastAsia" w:hAnsiTheme="minorEastAsia" w:eastAsiaTheme="minorEastAsia"/>
          <w:color w:val="auto"/>
          <w:sz w:val="24"/>
          <w:highlight w:val="none"/>
        </w:rPr>
        <w:t>中的部分内容，其</w:t>
      </w:r>
      <w:r>
        <w:rPr>
          <w:rFonts w:hint="eastAsia" w:asciiTheme="minorEastAsia" w:hAnsiTheme="minorEastAsia" w:eastAsiaTheme="minorEastAsia"/>
          <w:color w:val="auto"/>
          <w:sz w:val="24"/>
          <w:highlight w:val="none"/>
        </w:rPr>
        <w:t>所投包别的</w:t>
      </w:r>
      <w:r>
        <w:rPr>
          <w:rFonts w:asciiTheme="minorEastAsia" w:hAnsiTheme="minorEastAsia" w:eastAsiaTheme="minorEastAsia"/>
          <w:color w:val="auto"/>
          <w:sz w:val="24"/>
          <w:highlight w:val="none"/>
        </w:rPr>
        <w:t>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21D59F81">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Theme="minorEastAsia" w:hAnsiTheme="minorEastAsia" w:eastAsiaTheme="minorEastAsia"/>
          <w:color w:val="auto"/>
          <w:sz w:val="24"/>
          <w:highlight w:val="none"/>
        </w:rPr>
      </w:pPr>
      <w:bookmarkStart w:id="23" w:name="_Hlk16458980"/>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.3无论招标文件中是否要求，</w:t>
      </w:r>
      <w:r>
        <w:rPr>
          <w:rFonts w:hint="eastAsia" w:asciiTheme="minorEastAsia" w:hAnsiTheme="minorEastAsia" w:eastAsiaTheme="minorEastAsia"/>
          <w:color w:val="auto"/>
          <w:sz w:val="24"/>
          <w:highlight w:val="none"/>
        </w:rPr>
        <w:t>投标人所投货物</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服务均应符合国家强制性标准。</w:t>
      </w:r>
    </w:p>
    <w:bookmarkEnd w:id="23"/>
    <w:p w14:paraId="60AD26CC">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投标人与采购</w:t>
      </w:r>
      <w:r>
        <w:rPr>
          <w:rFonts w:hint="eastAsia" w:asciiTheme="minorEastAsia" w:hAnsiTheme="minorEastAsia" w:eastAsiaTheme="minorEastAsia"/>
          <w:color w:val="auto"/>
          <w:sz w:val="24"/>
          <w:highlight w:val="none"/>
        </w:rPr>
        <w:t>代理</w:t>
      </w:r>
      <w:r>
        <w:rPr>
          <w:rFonts w:asciiTheme="minorEastAsia" w:hAnsiTheme="minorEastAsia" w:eastAsiaTheme="minorEastAsia"/>
          <w:color w:val="auto"/>
          <w:sz w:val="24"/>
          <w:highlight w:val="none"/>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29D67168">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除</w:t>
      </w:r>
      <w:r>
        <w:rPr>
          <w:rFonts w:ascii="宋体" w:hAnsi="宋体" w:eastAsia="宋体"/>
          <w:color w:val="auto"/>
          <w:sz w:val="24"/>
          <w:highlight w:val="none"/>
        </w:rPr>
        <w:t>招标文件</w:t>
      </w:r>
      <w:r>
        <w:rPr>
          <w:rFonts w:asciiTheme="minorEastAsia" w:hAnsiTheme="minorEastAsia" w:eastAsiaTheme="minorEastAsia"/>
          <w:color w:val="auto"/>
          <w:sz w:val="24"/>
          <w:highlight w:val="none"/>
        </w:rPr>
        <w:t>中有特殊要求外，投标文件中所使用的计量单位，应采用中华人民共和国法定计量单位。</w:t>
      </w:r>
    </w:p>
    <w:p w14:paraId="4FE790E2">
      <w:pPr>
        <w:keepNext w:val="0"/>
        <w:keepLines w:val="0"/>
        <w:pageBreakBefore w:val="0"/>
        <w:widowControl w:val="0"/>
        <w:kinsoku/>
        <w:wordWrap/>
        <w:overflowPunct/>
        <w:topLinePunct w:val="0"/>
        <w:autoSpaceDE/>
        <w:autoSpaceDN/>
        <w:bidi w:val="0"/>
        <w:adjustRightInd/>
        <w:snapToGrid/>
        <w:spacing w:line="40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投标文件构成</w:t>
      </w:r>
    </w:p>
    <w:p w14:paraId="267C4C2D">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.1</w:t>
      </w:r>
      <w:r>
        <w:rPr>
          <w:rFonts w:ascii="宋体" w:hAnsi="宋体" w:eastAsia="宋体"/>
          <w:color w:val="auto"/>
          <w:sz w:val="24"/>
          <w:highlight w:val="none"/>
        </w:rPr>
        <w:t>投标人</w:t>
      </w:r>
      <w:r>
        <w:rPr>
          <w:rFonts w:asciiTheme="minorEastAsia" w:hAnsiTheme="minorEastAsia" w:eastAsiaTheme="minorEastAsia"/>
          <w:color w:val="auto"/>
          <w:sz w:val="24"/>
          <w:highlight w:val="none"/>
        </w:rPr>
        <w:t>应完整地按招标文件提供的投标文件格式及要求</w:t>
      </w:r>
      <w:r>
        <w:rPr>
          <w:rFonts w:hint="eastAsia" w:asciiTheme="minorEastAsia" w:hAnsiTheme="minorEastAsia" w:eastAsiaTheme="minorEastAsia"/>
          <w:color w:val="auto"/>
          <w:sz w:val="24"/>
          <w:highlight w:val="none"/>
        </w:rPr>
        <w:t>编</w:t>
      </w:r>
      <w:r>
        <w:rPr>
          <w:rFonts w:asciiTheme="minorEastAsia" w:hAnsiTheme="minorEastAsia" w:eastAsiaTheme="minorEastAsia"/>
          <w:color w:val="auto"/>
          <w:sz w:val="24"/>
          <w:highlight w:val="none"/>
        </w:rPr>
        <w:t>写投标文件，</w:t>
      </w:r>
      <w:r>
        <w:rPr>
          <w:rFonts w:hint="eastAsia" w:asciiTheme="minorEastAsia" w:hAnsiTheme="minorEastAsia" w:eastAsiaTheme="minorEastAsia"/>
          <w:color w:val="auto"/>
          <w:sz w:val="24"/>
          <w:highlight w:val="none"/>
        </w:rPr>
        <w:t>具体内容详见本项目投标文件格式的相关内容。</w:t>
      </w:r>
    </w:p>
    <w:p w14:paraId="505C2057">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8.2</w:t>
      </w:r>
      <w:r>
        <w:rPr>
          <w:rFonts w:ascii="宋体" w:hAnsi="宋体" w:eastAsia="宋体"/>
          <w:color w:val="auto"/>
          <w:sz w:val="24"/>
          <w:highlight w:val="none"/>
        </w:rPr>
        <w:t>投标人</w:t>
      </w:r>
      <w:r>
        <w:rPr>
          <w:rFonts w:asciiTheme="minorEastAsia" w:hAnsiTheme="minorEastAsia" w:eastAsiaTheme="minorEastAsia"/>
          <w:color w:val="auto"/>
          <w:sz w:val="24"/>
          <w:highlight w:val="none"/>
        </w:rPr>
        <w:t>应提交</w:t>
      </w:r>
      <w:r>
        <w:rPr>
          <w:rFonts w:hint="eastAsia" w:asciiTheme="minorEastAsia" w:hAnsiTheme="minorEastAsia" w:eastAsiaTheme="minorEastAsia"/>
          <w:color w:val="auto"/>
          <w:sz w:val="24"/>
          <w:highlight w:val="none"/>
        </w:rPr>
        <w:t>招标文件要求的</w:t>
      </w:r>
      <w:r>
        <w:rPr>
          <w:rFonts w:asciiTheme="minorEastAsia" w:hAnsiTheme="minorEastAsia" w:eastAsiaTheme="minorEastAsia"/>
          <w:color w:val="auto"/>
          <w:sz w:val="24"/>
          <w:highlight w:val="none"/>
        </w:rPr>
        <w:t>证明文件，证明其投标内容符合招标文件规定</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该证明文件是投标文件的一部分</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证明文件</w:t>
      </w:r>
      <w:r>
        <w:rPr>
          <w:rFonts w:hint="eastAsia" w:asciiTheme="minorEastAsia" w:hAnsiTheme="minorEastAsia" w:eastAsiaTheme="minorEastAsia"/>
          <w:color w:val="auto"/>
          <w:sz w:val="24"/>
          <w:highlight w:val="none"/>
          <w:lang w:val="en-US" w:eastAsia="zh-CN"/>
        </w:rPr>
        <w:t>形式</w:t>
      </w:r>
      <w:r>
        <w:rPr>
          <w:rFonts w:asciiTheme="minorEastAsia" w:hAnsiTheme="minorEastAsia" w:eastAsiaTheme="minorEastAsia"/>
          <w:color w:val="auto"/>
          <w:sz w:val="24"/>
          <w:highlight w:val="none"/>
        </w:rPr>
        <w:t>可以是文字资料、图纸和数据</w:t>
      </w:r>
      <w:bookmarkStart w:id="24" w:name="_Hlk11703583"/>
      <w:r>
        <w:rPr>
          <w:rFonts w:hint="eastAsia" w:asciiTheme="minorEastAsia" w:hAnsiTheme="minorEastAsia" w:eastAsiaTheme="minorEastAsia"/>
          <w:color w:val="auto"/>
          <w:sz w:val="24"/>
          <w:highlight w:val="none"/>
          <w:lang w:val="en-US" w:eastAsia="zh-CN"/>
        </w:rPr>
        <w:t>等。</w:t>
      </w:r>
    </w:p>
    <w:bookmarkEnd w:id="24"/>
    <w:p w14:paraId="3BEDB39B">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8.3</w:t>
      </w:r>
      <w:r>
        <w:rPr>
          <w:rFonts w:asciiTheme="minorEastAsia" w:hAnsiTheme="minorEastAsia" w:eastAsiaTheme="minorEastAsia"/>
          <w:color w:val="auto"/>
          <w:sz w:val="24"/>
          <w:highlight w:val="none"/>
        </w:rPr>
        <w:t>为保证</w:t>
      </w:r>
      <w:r>
        <w:rPr>
          <w:rFonts w:ascii="宋体" w:hAnsi="宋体" w:eastAsia="宋体"/>
          <w:color w:val="auto"/>
          <w:sz w:val="24"/>
          <w:highlight w:val="none"/>
        </w:rPr>
        <w:t>公平</w:t>
      </w:r>
      <w:r>
        <w:rPr>
          <w:rFonts w:asciiTheme="minorEastAsia" w:hAnsiTheme="minorEastAsia" w:eastAsiaTheme="minorEastAsia"/>
          <w:color w:val="auto"/>
          <w:sz w:val="24"/>
          <w:highlight w:val="none"/>
        </w:rPr>
        <w:t>公正，除非另有规定或说明，投标人对同一项目投标时，不得同时提供</w:t>
      </w:r>
      <w:r>
        <w:rPr>
          <w:rFonts w:hint="eastAsia" w:asciiTheme="minorEastAsia" w:hAnsiTheme="minorEastAsia" w:eastAsiaTheme="minorEastAsia"/>
          <w:color w:val="auto"/>
          <w:sz w:val="24"/>
          <w:highlight w:val="none"/>
        </w:rPr>
        <w:t>备选</w:t>
      </w:r>
      <w:r>
        <w:rPr>
          <w:rFonts w:asciiTheme="minorEastAsia" w:hAnsiTheme="minorEastAsia" w:eastAsiaTheme="minorEastAsia"/>
          <w:color w:val="auto"/>
          <w:sz w:val="24"/>
          <w:highlight w:val="none"/>
        </w:rPr>
        <w:t>投标方案。</w:t>
      </w:r>
    </w:p>
    <w:p w14:paraId="0D6D5353">
      <w:pPr>
        <w:keepNext w:val="0"/>
        <w:keepLines w:val="0"/>
        <w:pageBreakBefore w:val="0"/>
        <w:widowControl w:val="0"/>
        <w:kinsoku/>
        <w:wordWrap/>
        <w:overflowPunct/>
        <w:topLinePunct w:val="0"/>
        <w:autoSpaceDE/>
        <w:autoSpaceDN/>
        <w:bidi w:val="0"/>
        <w:adjustRightInd/>
        <w:snapToGrid/>
        <w:spacing w:line="40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投标报价</w:t>
      </w:r>
    </w:p>
    <w:p w14:paraId="2854FDDF">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.1投标人的报价应当包括满足本次招标全部采购需求</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除招标文件另有规定外，</w:t>
      </w:r>
      <w:r>
        <w:rPr>
          <w:rFonts w:hint="eastAsia" w:asciiTheme="minorEastAsia" w:hAnsiTheme="minorEastAsia" w:eastAsiaTheme="minorEastAsia"/>
          <w:color w:val="auto"/>
          <w:sz w:val="24"/>
          <w:highlight w:val="none"/>
        </w:rPr>
        <w:t>所有投标均应以人民币报价。投标人的投标报价应遵守《中华人民共和国价格法》。</w:t>
      </w:r>
    </w:p>
    <w:p w14:paraId="36BA0A28">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.2投标人报价超过招标文件规定的预算金额或者分项、分包最高限价，其投标将被认定为</w:t>
      </w:r>
      <w:r>
        <w:rPr>
          <w:rFonts w:asciiTheme="minorEastAsia" w:hAnsiTheme="minorEastAsia" w:eastAsiaTheme="minorEastAsia"/>
          <w:b/>
          <w:bCs/>
          <w:color w:val="auto"/>
          <w:sz w:val="24"/>
          <w:highlight w:val="none"/>
        </w:rPr>
        <w:t>投标无效</w:t>
      </w:r>
      <w:r>
        <w:rPr>
          <w:rFonts w:asciiTheme="minorEastAsia" w:hAnsiTheme="minorEastAsia" w:eastAsiaTheme="minorEastAsia"/>
          <w:color w:val="auto"/>
          <w:sz w:val="24"/>
          <w:highlight w:val="none"/>
        </w:rPr>
        <w:t>。</w:t>
      </w:r>
    </w:p>
    <w:p w14:paraId="553D4FE1">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投标报价</w:t>
      </w:r>
      <w:r>
        <w:rPr>
          <w:rFonts w:asciiTheme="minorEastAsia" w:hAnsiTheme="minorEastAsia" w:eastAsiaTheme="minorEastAsia"/>
          <w:color w:val="auto"/>
          <w:sz w:val="24"/>
          <w:highlight w:val="none"/>
        </w:rPr>
        <w:t>在合同履行过程中是固定不变的，不得以任何理由予以变更。任何包含价格调整要求的投标，其投标将被认定为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46E815AE">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eastAsia="宋体"/>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评标委员会认为投标人的报价明显低于其他通过符合性审查投标人的报价，有可能影响产品质量或者不能诚信履约的，应当要求其在合理的时间内提供书面说明，</w:t>
      </w:r>
      <w:r>
        <w:rPr>
          <w:rFonts w:asciiTheme="minorEastAsia" w:hAnsiTheme="minorEastAsia" w:eastAsiaTheme="minorEastAsia"/>
          <w:color w:val="auto"/>
          <w:sz w:val="24"/>
          <w:highlight w:val="none"/>
        </w:rPr>
        <w:t>必要时提交相关证明材料；投标人不能证明其报价合理性的，其投标将被认定为</w:t>
      </w:r>
      <w:r>
        <w:rPr>
          <w:rFonts w:asciiTheme="minorEastAsia" w:hAnsiTheme="minorEastAsia" w:eastAsiaTheme="minorEastAsia"/>
          <w:b/>
          <w:color w:val="auto"/>
          <w:sz w:val="24"/>
          <w:highlight w:val="none"/>
        </w:rPr>
        <w:t>投标无效</w:t>
      </w:r>
      <w:r>
        <w:rPr>
          <w:rFonts w:hint="eastAsia" w:asciiTheme="minorEastAsia" w:hAnsiTheme="minorEastAsia" w:eastAsiaTheme="minorEastAsia"/>
          <w:color w:val="auto"/>
          <w:sz w:val="24"/>
          <w:highlight w:val="none"/>
        </w:rPr>
        <w:t>。</w:t>
      </w:r>
    </w:p>
    <w:p w14:paraId="6F9E6F8E">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采购人不接受具有附加条件的报价。</w:t>
      </w:r>
    </w:p>
    <w:p w14:paraId="0A958537">
      <w:pPr>
        <w:keepNext w:val="0"/>
        <w:keepLines w:val="0"/>
        <w:pageBreakBefore w:val="0"/>
        <w:widowControl w:val="0"/>
        <w:kinsoku/>
        <w:wordWrap/>
        <w:overflowPunct/>
        <w:topLinePunct w:val="0"/>
        <w:autoSpaceDE/>
        <w:autoSpaceDN/>
        <w:bidi w:val="0"/>
        <w:adjustRightInd/>
        <w:snapToGrid/>
        <w:spacing w:line="40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投标保证金</w:t>
      </w:r>
    </w:p>
    <w:p w14:paraId="45DC498E">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0</w:t>
      </w:r>
      <w:r>
        <w:rPr>
          <w:rFonts w:hint="eastAsia" w:asciiTheme="minorEastAsia" w:hAnsiTheme="minorEastAsia" w:eastAsiaTheme="minorEastAsia"/>
          <w:color w:val="auto"/>
          <w:sz w:val="24"/>
          <w:highlight w:val="none"/>
        </w:rPr>
        <w:t>.1本项目不收取投标保证金。</w:t>
      </w:r>
    </w:p>
    <w:p w14:paraId="45C1D036">
      <w:pPr>
        <w:keepNext w:val="0"/>
        <w:keepLines w:val="0"/>
        <w:pageBreakBefore w:val="0"/>
        <w:widowControl w:val="0"/>
        <w:kinsoku/>
        <w:wordWrap/>
        <w:overflowPunct/>
        <w:topLinePunct w:val="0"/>
        <w:autoSpaceDE/>
        <w:autoSpaceDN/>
        <w:bidi w:val="0"/>
        <w:adjustRightInd/>
        <w:snapToGrid/>
        <w:spacing w:line="40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投标有效期</w:t>
      </w:r>
    </w:p>
    <w:p w14:paraId="11A8AC76">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.1投标有效期为从投标截止之日算起的日历天数，投标有效期详见</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w:t>
      </w:r>
    </w:p>
    <w:p w14:paraId="539C81FA">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color w:val="auto"/>
          <w:sz w:val="24"/>
          <w:highlight w:val="none"/>
        </w:rPr>
        <w:t>投标无效</w:t>
      </w:r>
      <w:r>
        <w:rPr>
          <w:rFonts w:hint="eastAsia" w:asciiTheme="minorEastAsia" w:hAnsiTheme="minorEastAsia" w:eastAsiaTheme="minorEastAsia"/>
          <w:color w:val="auto"/>
          <w:sz w:val="24"/>
          <w:highlight w:val="none"/>
        </w:rPr>
        <w:t>。</w:t>
      </w:r>
    </w:p>
    <w:p w14:paraId="09DE2D65">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200460F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35" w:firstLineChars="0"/>
        <w:textAlignment w:val="auto"/>
        <w:rPr>
          <w:rFonts w:hint="eastAsia"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kern w:val="2"/>
          <w:sz w:val="24"/>
          <w:highlight w:val="none"/>
          <w:lang w:val="en-US" w:eastAsia="zh-CN" w:bidi="ar-SA"/>
        </w:rPr>
        <w:t>12.</w:t>
      </w:r>
      <w:r>
        <w:rPr>
          <w:rFonts w:hint="eastAsia" w:asciiTheme="minorEastAsia" w:hAnsiTheme="minorEastAsia" w:eastAsiaTheme="minorEastAsia"/>
          <w:b/>
          <w:color w:val="auto"/>
          <w:sz w:val="24"/>
          <w:highlight w:val="none"/>
        </w:rPr>
        <w:t>投标文件</w:t>
      </w:r>
    </w:p>
    <w:p w14:paraId="60C890A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35" w:firstLineChars="0"/>
        <w:textAlignment w:val="auto"/>
        <w:rPr>
          <w:rFonts w:hint="eastAsia" w:asciiTheme="minorEastAsia" w:hAnsiTheme="minorEastAsia" w:eastAsiaTheme="minorEastAsia"/>
          <w:b/>
          <w:bCs/>
          <w:color w:val="auto"/>
          <w:sz w:val="24"/>
          <w:highlight w:val="none"/>
          <w:lang w:eastAsia="zh-CN"/>
        </w:rPr>
      </w:pPr>
      <w:r>
        <w:rPr>
          <w:rFonts w:hint="eastAsia" w:asciiTheme="minorEastAsia" w:hAnsiTheme="minorEastAsia" w:eastAsiaTheme="minorEastAsia"/>
          <w:b/>
          <w:bCs/>
          <w:color w:val="auto"/>
          <w:sz w:val="24"/>
          <w:highlight w:val="none"/>
          <w:lang w:val="en-US" w:eastAsia="zh-CN"/>
        </w:rPr>
        <w:t>12.1</w:t>
      </w:r>
      <w:r>
        <w:rPr>
          <w:rFonts w:hint="eastAsia" w:asciiTheme="minorEastAsia" w:hAnsiTheme="minorEastAsia" w:eastAsiaTheme="minorEastAsia"/>
          <w:b/>
          <w:bCs/>
          <w:color w:val="auto"/>
          <w:sz w:val="24"/>
          <w:highlight w:val="none"/>
        </w:rPr>
        <w:t>投标文件份数</w:t>
      </w:r>
    </w:p>
    <w:p w14:paraId="439BE3F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35" w:firstLineChars="0"/>
        <w:textAlignment w:val="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12.1.1</w:t>
      </w:r>
      <w:r>
        <w:rPr>
          <w:rFonts w:hint="eastAsia" w:asciiTheme="minorEastAsia" w:hAnsiTheme="minorEastAsia" w:eastAsiaTheme="minorEastAsia"/>
          <w:color w:val="auto"/>
          <w:sz w:val="24"/>
          <w:highlight w:val="none"/>
        </w:rPr>
        <w:t>投标文件份数要求见投标人须知前附表规定</w:t>
      </w:r>
      <w:r>
        <w:rPr>
          <w:rFonts w:hint="eastAsia" w:asciiTheme="minorEastAsia" w:hAnsiTheme="minorEastAsia" w:eastAsiaTheme="minorEastAsia"/>
          <w:color w:val="auto"/>
          <w:sz w:val="24"/>
          <w:highlight w:val="none"/>
          <w:lang w:eastAsia="zh-CN"/>
        </w:rPr>
        <w:t>。</w:t>
      </w:r>
    </w:p>
    <w:p w14:paraId="53E118A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35" w:firstLineChars="0"/>
        <w:textAlignment w:val="auto"/>
        <w:rPr>
          <w:rFonts w:hint="eastAsia" w:asciiTheme="minorEastAsia" w:hAnsiTheme="minorEastAsia" w:eastAsiaTheme="minorEastAsia"/>
          <w:b/>
          <w:bCs/>
          <w:color w:val="auto"/>
          <w:sz w:val="24"/>
          <w:highlight w:val="none"/>
          <w:lang w:eastAsia="zh-CN"/>
        </w:rPr>
      </w:pPr>
      <w:r>
        <w:rPr>
          <w:rFonts w:hint="eastAsia" w:asciiTheme="minorEastAsia" w:hAnsiTheme="minorEastAsia" w:eastAsiaTheme="minorEastAsia"/>
          <w:b/>
          <w:bCs/>
          <w:color w:val="auto"/>
          <w:sz w:val="24"/>
          <w:highlight w:val="none"/>
          <w:lang w:val="en-US" w:eastAsia="zh-CN"/>
        </w:rPr>
        <w:t>12.2</w:t>
      </w:r>
      <w:r>
        <w:rPr>
          <w:rFonts w:hint="eastAsia" w:asciiTheme="minorEastAsia" w:hAnsiTheme="minorEastAsia" w:eastAsiaTheme="minorEastAsia"/>
          <w:b/>
          <w:bCs/>
          <w:color w:val="auto"/>
          <w:sz w:val="24"/>
          <w:highlight w:val="none"/>
        </w:rPr>
        <w:t>投标文件</w:t>
      </w:r>
      <w:r>
        <w:rPr>
          <w:rFonts w:hint="eastAsia" w:asciiTheme="minorEastAsia" w:hAnsiTheme="minorEastAsia" w:eastAsiaTheme="minorEastAsia"/>
          <w:b/>
          <w:bCs/>
          <w:color w:val="auto"/>
          <w:sz w:val="24"/>
          <w:highlight w:val="none"/>
          <w:lang w:val="en-US" w:eastAsia="zh-CN"/>
        </w:rPr>
        <w:t>装订</w:t>
      </w:r>
    </w:p>
    <w:p w14:paraId="4D34679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35" w:firstLineChars="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12</w:t>
      </w:r>
      <w:r>
        <w:rPr>
          <w:rFonts w:hint="eastAsia" w:asciiTheme="minorEastAsia" w:hAnsiTheme="minorEastAsia" w:eastAsiaTheme="minorEastAsia"/>
          <w:color w:val="auto"/>
          <w:sz w:val="24"/>
          <w:highlight w:val="none"/>
        </w:rPr>
        <w:t>.1.1投标文件应按A4纸大小进行装订，对于较大图、表，可采用A3纸，但需要按A4纸大小进行折叠、装订，资信证明文件、</w:t>
      </w:r>
      <w:r>
        <w:rPr>
          <w:rFonts w:hint="eastAsia" w:asciiTheme="minorEastAsia" w:hAnsiTheme="minorEastAsia" w:eastAsiaTheme="minorEastAsia"/>
          <w:color w:val="auto"/>
          <w:sz w:val="24"/>
          <w:highlight w:val="none"/>
          <w:lang w:val="en-US" w:eastAsia="zh-CN"/>
        </w:rPr>
        <w:t>技术标、</w:t>
      </w:r>
      <w:r>
        <w:rPr>
          <w:rFonts w:hint="eastAsia" w:asciiTheme="minorEastAsia" w:hAnsiTheme="minorEastAsia" w:eastAsiaTheme="minorEastAsia"/>
          <w:color w:val="auto"/>
          <w:sz w:val="24"/>
          <w:highlight w:val="none"/>
        </w:rPr>
        <w:t>商务标应当分别装订。投标文件的正本与副本应分别装订成册,具体装订要求见投标人须知前附表规定。</w:t>
      </w:r>
    </w:p>
    <w:p w14:paraId="0FB8C8A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35" w:firstLineChars="0"/>
        <w:textAlignment w:val="auto"/>
        <w:rPr>
          <w:rFonts w:hint="eastAsia" w:asciiTheme="minorEastAsia" w:hAnsiTheme="minorEastAsia" w:eastAsiaTheme="minorEastAsia"/>
          <w:b/>
          <w:bCs/>
          <w:color w:val="auto"/>
          <w:sz w:val="24"/>
          <w:highlight w:val="none"/>
          <w:lang w:eastAsia="zh-CN"/>
        </w:rPr>
      </w:pPr>
      <w:r>
        <w:rPr>
          <w:rFonts w:hint="eastAsia" w:asciiTheme="minorEastAsia" w:hAnsiTheme="minorEastAsia" w:eastAsiaTheme="minorEastAsia"/>
          <w:b/>
          <w:bCs/>
          <w:color w:val="auto"/>
          <w:sz w:val="24"/>
          <w:highlight w:val="none"/>
          <w:lang w:val="en-US" w:eastAsia="zh-CN"/>
        </w:rPr>
        <w:t>12.3</w:t>
      </w:r>
      <w:r>
        <w:rPr>
          <w:rFonts w:hint="eastAsia" w:asciiTheme="minorEastAsia" w:hAnsiTheme="minorEastAsia" w:eastAsiaTheme="minorEastAsia"/>
          <w:b/>
          <w:bCs/>
          <w:color w:val="auto"/>
          <w:sz w:val="24"/>
          <w:highlight w:val="none"/>
          <w:lang w:eastAsia="zh-CN"/>
        </w:rPr>
        <w:t xml:space="preserve"> 投标文件的密封和标记</w:t>
      </w:r>
    </w:p>
    <w:p w14:paraId="45D96179">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12.3.</w:t>
      </w:r>
      <w:r>
        <w:rPr>
          <w:rFonts w:hint="eastAsia" w:asciiTheme="minorEastAsia" w:hAnsiTheme="minorEastAsia" w:eastAsiaTheme="minorEastAsia"/>
          <w:color w:val="auto"/>
          <w:sz w:val="24"/>
          <w:highlight w:val="none"/>
        </w:rPr>
        <w:t>1 投标文件应进行包装、加贴封条，并在封套的封口处加盖投标人单位章。</w:t>
      </w:r>
    </w:p>
    <w:p w14:paraId="1F36DEB2">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12.3.</w:t>
      </w:r>
      <w:r>
        <w:rPr>
          <w:rFonts w:hint="eastAsia" w:asciiTheme="minorEastAsia" w:hAnsiTheme="minorEastAsia" w:eastAsiaTheme="minorEastAsia"/>
          <w:color w:val="auto"/>
          <w:sz w:val="24"/>
          <w:highlight w:val="none"/>
        </w:rPr>
        <w:t>2 投标文件封套上应写明的内容及具体密封要求见投标人须知前附表。</w:t>
      </w:r>
    </w:p>
    <w:p w14:paraId="65F2A8F9">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12.3.</w:t>
      </w:r>
      <w:r>
        <w:rPr>
          <w:rFonts w:hint="eastAsia" w:asciiTheme="minorEastAsia" w:hAnsiTheme="minorEastAsia" w:eastAsiaTheme="minorEastAsia"/>
          <w:color w:val="auto"/>
          <w:sz w:val="24"/>
          <w:highlight w:val="none"/>
        </w:rPr>
        <w:t>未按本章第</w:t>
      </w:r>
      <w:r>
        <w:rPr>
          <w:rFonts w:hint="eastAsia" w:asciiTheme="minorEastAsia" w:hAnsiTheme="minorEastAsia" w:eastAsiaTheme="minorEastAsia"/>
          <w:color w:val="auto"/>
          <w:sz w:val="24"/>
          <w:highlight w:val="none"/>
          <w:lang w:val="en-US" w:eastAsia="zh-CN"/>
        </w:rPr>
        <w:t>12.3.</w:t>
      </w:r>
      <w:r>
        <w:rPr>
          <w:rFonts w:hint="eastAsia" w:asciiTheme="minorEastAsia" w:hAnsiTheme="minorEastAsia" w:eastAsiaTheme="minorEastAsia"/>
          <w:color w:val="auto"/>
          <w:sz w:val="24"/>
          <w:highlight w:val="none"/>
        </w:rPr>
        <w:t>1项或</w:t>
      </w:r>
      <w:r>
        <w:rPr>
          <w:rFonts w:hint="eastAsia" w:asciiTheme="minorEastAsia" w:hAnsiTheme="minorEastAsia" w:eastAsiaTheme="minorEastAsia"/>
          <w:color w:val="auto"/>
          <w:sz w:val="24"/>
          <w:highlight w:val="none"/>
          <w:lang w:val="en-US" w:eastAsia="zh-CN"/>
        </w:rPr>
        <w:t>12.3</w:t>
      </w:r>
      <w:r>
        <w:rPr>
          <w:rFonts w:hint="eastAsia" w:asciiTheme="minorEastAsia" w:hAnsiTheme="minorEastAsia" w:eastAsiaTheme="minorEastAsia"/>
          <w:color w:val="auto"/>
          <w:sz w:val="24"/>
          <w:highlight w:val="none"/>
        </w:rPr>
        <w:t>.2项要求密封和加写标记的投标文件，</w:t>
      </w:r>
      <w:r>
        <w:rPr>
          <w:rFonts w:hint="eastAsia" w:asciiTheme="minorEastAsia" w:hAnsiTheme="minorEastAsia" w:eastAsiaTheme="minorEastAsia"/>
          <w:color w:val="auto"/>
          <w:sz w:val="24"/>
          <w:highlight w:val="none"/>
          <w:lang w:eastAsia="zh-CN"/>
        </w:rPr>
        <w:t>采购人</w:t>
      </w:r>
      <w:r>
        <w:rPr>
          <w:rFonts w:hint="eastAsia" w:asciiTheme="minorEastAsia" w:hAnsiTheme="minorEastAsia" w:eastAsiaTheme="minorEastAsia"/>
          <w:color w:val="auto"/>
          <w:sz w:val="24"/>
          <w:highlight w:val="none"/>
        </w:rPr>
        <w:t>应予拒收。</w:t>
      </w:r>
    </w:p>
    <w:p w14:paraId="74AEAA8A">
      <w:pPr>
        <w:keepNext w:val="0"/>
        <w:keepLines w:val="0"/>
        <w:pageBreakBefore w:val="0"/>
        <w:widowControl w:val="0"/>
        <w:kinsoku/>
        <w:wordWrap/>
        <w:overflowPunct/>
        <w:topLinePunct w:val="0"/>
        <w:autoSpaceDE/>
        <w:autoSpaceDN/>
        <w:bidi w:val="0"/>
        <w:adjustRightInd/>
        <w:snapToGrid/>
        <w:spacing w:line="40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val="en-US" w:eastAsia="zh-CN"/>
        </w:rPr>
        <w:t>4</w:t>
      </w:r>
      <w:r>
        <w:rPr>
          <w:rFonts w:hint="eastAsia" w:asciiTheme="minorEastAsia" w:hAnsiTheme="minorEastAsia" w:eastAsiaTheme="minorEastAsia"/>
          <w:b/>
          <w:color w:val="auto"/>
          <w:sz w:val="24"/>
          <w:highlight w:val="none"/>
        </w:rPr>
        <w:t>投标文件的递交、修改与撤回</w:t>
      </w:r>
    </w:p>
    <w:p w14:paraId="2599CAE2">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2.1</w:t>
      </w:r>
      <w:r>
        <w:rPr>
          <w:rFonts w:hint="eastAsia" w:asciiTheme="minorEastAsia" w:hAnsiTheme="minorEastAsia" w:eastAsiaTheme="minorEastAsia"/>
          <w:color w:val="auto"/>
          <w:sz w:val="24"/>
          <w:highlight w:val="none"/>
        </w:rPr>
        <w:t>投标人应当在</w:t>
      </w:r>
      <w:r>
        <w:rPr>
          <w:rFonts w:hint="eastAsia" w:asciiTheme="minorEastAsia" w:hAnsiTheme="minorEastAsia" w:eastAsiaTheme="minorEastAsia"/>
          <w:color w:val="auto"/>
          <w:sz w:val="24"/>
          <w:highlight w:val="none"/>
          <w:lang w:val="en-US" w:eastAsia="zh-CN"/>
        </w:rPr>
        <w:t>招标公告</w:t>
      </w:r>
      <w:r>
        <w:rPr>
          <w:rFonts w:hint="eastAsia" w:asciiTheme="minorEastAsia" w:hAnsiTheme="minorEastAsia" w:eastAsiaTheme="minorEastAsia"/>
          <w:color w:val="auto"/>
          <w:sz w:val="24"/>
          <w:highlight w:val="none"/>
        </w:rPr>
        <w:t>规定的投标截止时间前</w:t>
      </w:r>
      <w:r>
        <w:rPr>
          <w:rFonts w:hint="eastAsia" w:asciiTheme="minorEastAsia" w:hAnsiTheme="minorEastAsia" w:eastAsiaTheme="minorEastAsia"/>
          <w:color w:val="auto"/>
          <w:sz w:val="24"/>
          <w:highlight w:val="none"/>
          <w:lang w:val="en-US" w:eastAsia="zh-CN"/>
        </w:rPr>
        <w:t>递交投标文件</w:t>
      </w:r>
      <w:r>
        <w:rPr>
          <w:rFonts w:hint="eastAsia" w:asciiTheme="minorEastAsia" w:hAnsiTheme="minorEastAsia" w:eastAsiaTheme="minorEastAsia"/>
          <w:color w:val="auto"/>
          <w:sz w:val="24"/>
          <w:highlight w:val="none"/>
        </w:rPr>
        <w:t>。</w:t>
      </w:r>
    </w:p>
    <w:p w14:paraId="2D556A52">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2.2</w:t>
      </w:r>
      <w:r>
        <w:rPr>
          <w:rFonts w:hint="eastAsia" w:asciiTheme="minorEastAsia" w:hAnsiTheme="minorEastAsia" w:eastAsiaTheme="minorEastAsia"/>
          <w:color w:val="auto"/>
          <w:sz w:val="24"/>
          <w:highlight w:val="none"/>
        </w:rPr>
        <w:t>投标人应当在投标截止时间前完成投标文件的</w:t>
      </w:r>
      <w:r>
        <w:rPr>
          <w:rFonts w:hint="eastAsia" w:asciiTheme="minorEastAsia" w:hAnsiTheme="minorEastAsia" w:eastAsiaTheme="minorEastAsia"/>
          <w:color w:val="auto"/>
          <w:sz w:val="24"/>
          <w:highlight w:val="none"/>
          <w:lang w:val="en-US" w:eastAsia="zh-CN"/>
        </w:rPr>
        <w:t>递交</w:t>
      </w:r>
      <w:r>
        <w:rPr>
          <w:rFonts w:hint="eastAsia" w:asciiTheme="minorEastAsia" w:hAnsiTheme="minorEastAsia" w:eastAsiaTheme="minorEastAsia"/>
          <w:color w:val="auto"/>
          <w:sz w:val="24"/>
          <w:highlight w:val="none"/>
        </w:rPr>
        <w:t>，并可以补充、修改或者撤回投标文件。投标截止时间前未完成投标文件</w:t>
      </w:r>
      <w:r>
        <w:rPr>
          <w:rFonts w:hint="eastAsia" w:asciiTheme="minorEastAsia" w:hAnsiTheme="minorEastAsia" w:eastAsiaTheme="minorEastAsia"/>
          <w:color w:val="auto"/>
          <w:sz w:val="24"/>
          <w:highlight w:val="none"/>
          <w:lang w:val="en-US" w:eastAsia="zh-CN"/>
        </w:rPr>
        <w:t>递交</w:t>
      </w:r>
      <w:r>
        <w:rPr>
          <w:rFonts w:hint="eastAsia" w:asciiTheme="minorEastAsia" w:hAnsiTheme="minorEastAsia" w:eastAsiaTheme="minorEastAsia"/>
          <w:color w:val="auto"/>
          <w:sz w:val="24"/>
          <w:highlight w:val="none"/>
        </w:rPr>
        <w:t>的，视为撤回投标文件。未按规定投标截止时间后送达的投标文件，应当拒收。</w:t>
      </w:r>
    </w:p>
    <w:p w14:paraId="2F65BF2F">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12.2.3</w:t>
      </w:r>
      <w:r>
        <w:rPr>
          <w:rFonts w:hint="eastAsia" w:asciiTheme="minorEastAsia" w:hAnsiTheme="minorEastAsia" w:eastAsiaTheme="minorEastAsia"/>
          <w:color w:val="auto"/>
          <w:sz w:val="24"/>
          <w:highlight w:val="none"/>
        </w:rPr>
        <w:t>投标人对投标文件的补充、修改，应按本须知第</w:t>
      </w:r>
      <w:r>
        <w:rPr>
          <w:rFonts w:hint="eastAsia" w:asciiTheme="minorEastAsia" w:hAnsiTheme="minorEastAsia" w:eastAsiaTheme="minorEastAsia"/>
          <w:color w:val="auto"/>
          <w:sz w:val="24"/>
          <w:highlight w:val="none"/>
          <w:lang w:val="en-US" w:eastAsia="zh-CN"/>
        </w:rPr>
        <w:t>12.1</w:t>
      </w:r>
      <w:r>
        <w:rPr>
          <w:rFonts w:hint="eastAsia" w:asciiTheme="minorEastAsia" w:hAnsiTheme="minorEastAsia" w:eastAsiaTheme="minorEastAsia"/>
          <w:color w:val="auto"/>
          <w:sz w:val="24"/>
          <w:highlight w:val="none"/>
        </w:rPr>
        <w:t>条、第</w:t>
      </w:r>
      <w:r>
        <w:rPr>
          <w:rFonts w:hint="eastAsia" w:asciiTheme="minorEastAsia" w:hAnsiTheme="minorEastAsia" w:eastAsiaTheme="minorEastAsia"/>
          <w:color w:val="auto"/>
          <w:sz w:val="24"/>
          <w:highlight w:val="none"/>
          <w:lang w:val="en-US" w:eastAsia="zh-CN"/>
        </w:rPr>
        <w:t>12.2</w:t>
      </w:r>
      <w:r>
        <w:rPr>
          <w:rFonts w:hint="eastAsia" w:asciiTheme="minorEastAsia" w:hAnsiTheme="minorEastAsia" w:eastAsiaTheme="minorEastAsia"/>
          <w:color w:val="auto"/>
          <w:sz w:val="24"/>
          <w:highlight w:val="none"/>
        </w:rPr>
        <w:t>条和第</w:t>
      </w:r>
      <w:r>
        <w:rPr>
          <w:rFonts w:hint="eastAsia" w:asciiTheme="minorEastAsia" w:hAnsiTheme="minorEastAsia" w:eastAsiaTheme="minorEastAsia"/>
          <w:color w:val="auto"/>
          <w:sz w:val="24"/>
          <w:highlight w:val="none"/>
          <w:lang w:val="en-US" w:eastAsia="zh-CN"/>
        </w:rPr>
        <w:t>12.3</w:t>
      </w:r>
      <w:r>
        <w:rPr>
          <w:rFonts w:hint="eastAsia" w:asciiTheme="minorEastAsia" w:hAnsiTheme="minorEastAsia" w:eastAsiaTheme="minorEastAsia"/>
          <w:color w:val="auto"/>
          <w:sz w:val="24"/>
          <w:highlight w:val="none"/>
        </w:rPr>
        <w:t>条有关规定密封、标记和提交，并在投标文件密封袋上清楚标明“补充”、“修改”字样。</w:t>
      </w:r>
    </w:p>
    <w:p w14:paraId="4ECA7717">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12.2.4</w:t>
      </w:r>
      <w:r>
        <w:rPr>
          <w:rFonts w:hint="eastAsia" w:asciiTheme="minorEastAsia" w:hAnsiTheme="minorEastAsia" w:eastAsiaTheme="minorEastAsia"/>
          <w:color w:val="auto"/>
          <w:sz w:val="24"/>
          <w:highlight w:val="none"/>
        </w:rPr>
        <w:t xml:space="preserve"> 在投标截止时间之后，投标人不得补充、修改投标文件。</w:t>
      </w:r>
    </w:p>
    <w:p w14:paraId="4DAA3598">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12.2.5</w:t>
      </w:r>
      <w:r>
        <w:rPr>
          <w:rFonts w:hint="eastAsia" w:asciiTheme="minorEastAsia" w:hAnsiTheme="minorEastAsia" w:eastAsiaTheme="minorEastAsia"/>
          <w:color w:val="auto"/>
          <w:sz w:val="24"/>
          <w:highlight w:val="none"/>
        </w:rPr>
        <w:t xml:space="preserve"> 投标截止时间之后，投标文件不得撤回；如果撤回的，投标保证金不予退还。</w:t>
      </w:r>
    </w:p>
    <w:p w14:paraId="4CB05784">
      <w:pPr>
        <w:keepNext w:val="0"/>
        <w:keepLines w:val="0"/>
        <w:pageBreakBefore w:val="0"/>
        <w:widowControl w:val="0"/>
        <w:kinsoku/>
        <w:wordWrap/>
        <w:overflowPunct/>
        <w:topLinePunct w:val="0"/>
        <w:autoSpaceDE/>
        <w:autoSpaceDN/>
        <w:bidi w:val="0"/>
        <w:adjustRightInd/>
        <w:snapToGrid/>
        <w:spacing w:line="40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开标</w:t>
      </w:r>
    </w:p>
    <w:p w14:paraId="20612971">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开标时，</w:t>
      </w:r>
      <w:r>
        <w:rPr>
          <w:rFonts w:hint="eastAsia" w:ascii="宋体" w:hAnsi="宋体" w:eastAsia="宋体" w:cs="宋体"/>
          <w:color w:val="auto"/>
          <w:sz w:val="24"/>
          <w:szCs w:val="24"/>
          <w:highlight w:val="none"/>
          <w:lang w:val="en-US" w:eastAsia="zh-CN"/>
        </w:rPr>
        <w:t>评委</w:t>
      </w:r>
      <w:r>
        <w:rPr>
          <w:rFonts w:asciiTheme="minorEastAsia" w:hAnsiTheme="minorEastAsia" w:eastAsiaTheme="minorEastAsia"/>
          <w:color w:val="auto"/>
          <w:sz w:val="24"/>
          <w:highlight w:val="none"/>
        </w:rPr>
        <w:t>对</w:t>
      </w:r>
      <w:r>
        <w:rPr>
          <w:rFonts w:hint="eastAsia" w:asciiTheme="minorEastAsia" w:hAnsiTheme="minorEastAsia" w:eastAsiaTheme="minorEastAsia"/>
          <w:color w:val="auto"/>
          <w:sz w:val="24"/>
          <w:highlight w:val="none"/>
          <w:lang w:val="en-US" w:eastAsia="zh-CN"/>
        </w:rPr>
        <w:t>各</w:t>
      </w:r>
      <w:r>
        <w:rPr>
          <w:rFonts w:asciiTheme="minorEastAsia" w:hAnsiTheme="minorEastAsia" w:eastAsiaTheme="minorEastAsia"/>
          <w:color w:val="auto"/>
          <w:sz w:val="24"/>
          <w:highlight w:val="none"/>
        </w:rPr>
        <w:t>投标文件</w:t>
      </w:r>
      <w:r>
        <w:rPr>
          <w:rFonts w:hint="eastAsia" w:asciiTheme="minorEastAsia" w:hAnsiTheme="minorEastAsia" w:eastAsiaTheme="minorEastAsia"/>
          <w:color w:val="auto"/>
          <w:sz w:val="24"/>
          <w:highlight w:val="none"/>
        </w:rPr>
        <w:t>进行</w:t>
      </w:r>
      <w:r>
        <w:rPr>
          <w:rFonts w:hint="eastAsia" w:asciiTheme="minorEastAsia" w:hAnsiTheme="minorEastAsia" w:eastAsiaTheme="minorEastAsia"/>
          <w:color w:val="auto"/>
          <w:sz w:val="24"/>
          <w:highlight w:val="none"/>
          <w:lang w:val="en-US" w:eastAsia="zh-CN"/>
        </w:rPr>
        <w:t>密封检查</w:t>
      </w:r>
      <w:r>
        <w:rPr>
          <w:rFonts w:asciiTheme="minorEastAsia" w:hAnsiTheme="minorEastAsia" w:eastAsiaTheme="minorEastAsia"/>
          <w:color w:val="auto"/>
          <w:sz w:val="24"/>
          <w:highlight w:val="none"/>
        </w:rPr>
        <w:t>。</w:t>
      </w:r>
    </w:p>
    <w:p w14:paraId="7EF33FA5">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开标时，采购代理机构公布</w:t>
      </w:r>
      <w:r>
        <w:rPr>
          <w:rFonts w:hint="eastAsia" w:asciiTheme="minorEastAsia" w:hAnsiTheme="minorEastAsia" w:eastAsiaTheme="minorEastAsia"/>
          <w:color w:val="auto"/>
          <w:sz w:val="24"/>
          <w:highlight w:val="none"/>
        </w:rPr>
        <w:t>开标结果，公布内容包括投标人名称、投标价格及招标文件规定的内容。</w:t>
      </w:r>
    </w:p>
    <w:p w14:paraId="2CA11D13">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采购人或采购代理机构将对开标过程进行记录，由参加开标的相关工作人员签字确认，并存档备查。</w:t>
      </w:r>
    </w:p>
    <w:p w14:paraId="024A24AF">
      <w:pPr>
        <w:keepNext w:val="0"/>
        <w:keepLines w:val="0"/>
        <w:pageBreakBefore w:val="0"/>
        <w:widowControl w:val="0"/>
        <w:kinsoku/>
        <w:wordWrap/>
        <w:overflowPunct/>
        <w:topLinePunct w:val="0"/>
        <w:autoSpaceDE/>
        <w:autoSpaceDN/>
        <w:bidi w:val="0"/>
        <w:adjustRightInd/>
        <w:snapToGrid/>
        <w:spacing w:line="40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资格审查</w:t>
      </w:r>
    </w:p>
    <w:p w14:paraId="10409AE0">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.1采购人或采购代理机构依据法律法规和招标文件中规定的内</w:t>
      </w:r>
      <w:r>
        <w:rPr>
          <w:rFonts w:asciiTheme="minorEastAsia" w:hAnsiTheme="minorEastAsia" w:eastAsiaTheme="minorEastAsia"/>
          <w:color w:val="auto"/>
          <w:sz w:val="24"/>
          <w:highlight w:val="none"/>
        </w:rPr>
        <w:t>容</w:t>
      </w:r>
      <w:r>
        <w:rPr>
          <w:rFonts w:hint="eastAsia" w:asciiTheme="minorEastAsia" w:hAnsiTheme="minorEastAsia" w:eastAsiaTheme="minorEastAsia"/>
          <w:color w:val="auto"/>
          <w:sz w:val="24"/>
          <w:highlight w:val="none"/>
        </w:rPr>
        <w:t>，对投标人资格进行审查，未</w:t>
      </w:r>
      <w:r>
        <w:rPr>
          <w:rFonts w:asciiTheme="minorEastAsia" w:hAnsiTheme="minorEastAsia" w:eastAsiaTheme="minorEastAsia"/>
          <w:color w:val="auto"/>
          <w:sz w:val="24"/>
          <w:highlight w:val="none"/>
        </w:rPr>
        <w:t>通过资格审查的投标人</w:t>
      </w:r>
      <w:r>
        <w:rPr>
          <w:rFonts w:hint="eastAsia" w:asciiTheme="minorEastAsia" w:hAnsiTheme="minorEastAsia" w:eastAsiaTheme="minorEastAsia"/>
          <w:color w:val="auto"/>
          <w:sz w:val="24"/>
          <w:highlight w:val="none"/>
        </w:rPr>
        <w:t>不</w:t>
      </w:r>
      <w:r>
        <w:rPr>
          <w:rFonts w:asciiTheme="minorEastAsia" w:hAnsiTheme="minorEastAsia" w:eastAsiaTheme="minorEastAsia"/>
          <w:color w:val="auto"/>
          <w:sz w:val="24"/>
          <w:highlight w:val="none"/>
        </w:rPr>
        <w:t>进入评标</w:t>
      </w:r>
      <w:r>
        <w:rPr>
          <w:rFonts w:hint="eastAsia" w:asciiTheme="minorEastAsia" w:hAnsiTheme="minorEastAsia" w:eastAsiaTheme="minorEastAsia"/>
          <w:color w:val="auto"/>
          <w:sz w:val="24"/>
          <w:highlight w:val="none"/>
        </w:rPr>
        <w:t>。</w:t>
      </w:r>
    </w:p>
    <w:p w14:paraId="3BAF8085">
      <w:pPr>
        <w:keepNext w:val="0"/>
        <w:keepLines w:val="0"/>
        <w:pageBreakBefore w:val="0"/>
        <w:widowControl w:val="0"/>
        <w:kinsoku/>
        <w:wordWrap/>
        <w:overflowPunct/>
        <w:topLinePunct w:val="0"/>
        <w:autoSpaceDE/>
        <w:autoSpaceDN/>
        <w:bidi w:val="0"/>
        <w:adjustRightInd/>
        <w:snapToGrid/>
        <w:spacing w:line="40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投标文件符合性审查与澄清</w:t>
      </w:r>
    </w:p>
    <w:p w14:paraId="014C24BF">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asciiTheme="minorEastAsia" w:hAnsiTheme="minorEastAsia" w:eastAsiaTheme="minorEastAsia"/>
          <w:color w:val="auto"/>
          <w:sz w:val="24"/>
          <w:highlight w:val="none"/>
        </w:rPr>
        <w:t>.1符合性审查是指依据招标文件的规定，从投标文件的有效性和完整性对招标文件的响应程度</w:t>
      </w:r>
      <w:r>
        <w:rPr>
          <w:rFonts w:ascii="宋体" w:hAnsi="宋体" w:eastAsia="宋体"/>
          <w:color w:val="auto"/>
          <w:sz w:val="24"/>
          <w:highlight w:val="none"/>
        </w:rPr>
        <w:t>进行</w:t>
      </w:r>
      <w:r>
        <w:rPr>
          <w:rFonts w:asciiTheme="minorEastAsia" w:hAnsiTheme="minorEastAsia" w:eastAsiaTheme="minorEastAsia"/>
          <w:color w:val="auto"/>
          <w:sz w:val="24"/>
          <w:highlight w:val="none"/>
        </w:rPr>
        <w:t>审查，以确定是否对招标文件的实质性要求做出响应。</w:t>
      </w:r>
    </w:p>
    <w:p w14:paraId="6E550632">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投标文件的澄清</w:t>
      </w:r>
    </w:p>
    <w:p w14:paraId="287259F1">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.1为有助于投标</w:t>
      </w:r>
      <w:r>
        <w:rPr>
          <w:rFonts w:hint="eastAsia" w:ascii="宋体" w:hAnsi="宋体" w:eastAsia="宋体"/>
          <w:color w:val="auto"/>
          <w:sz w:val="24"/>
          <w:highlight w:val="none"/>
        </w:rPr>
        <w:t>文件</w:t>
      </w:r>
      <w:r>
        <w:rPr>
          <w:rFonts w:ascii="宋体" w:hAnsi="宋体" w:eastAsia="宋体"/>
          <w:color w:val="auto"/>
          <w:sz w:val="24"/>
          <w:highlight w:val="none"/>
        </w:rPr>
        <w:t>的审查、评价和比较，在评标期间，评标委员会将以书面</w:t>
      </w:r>
      <w:r>
        <w:rPr>
          <w:rFonts w:hint="eastAsia" w:ascii="宋体" w:hAnsi="宋体" w:eastAsia="宋体"/>
          <w:color w:val="auto"/>
          <w:sz w:val="24"/>
          <w:highlight w:val="none"/>
        </w:rPr>
        <w:t>方式（询标）</w:t>
      </w:r>
      <w:r>
        <w:rPr>
          <w:rFonts w:ascii="宋体" w:hAnsi="宋体" w:eastAsia="宋体"/>
          <w:color w:val="auto"/>
          <w:sz w:val="24"/>
          <w:highlight w:val="none"/>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color w:val="auto"/>
          <w:sz w:val="24"/>
          <w:highlight w:val="none"/>
        </w:rPr>
        <w:t>审</w:t>
      </w:r>
      <w:r>
        <w:rPr>
          <w:rFonts w:ascii="宋体" w:hAnsi="宋体" w:eastAsia="宋体"/>
          <w:color w:val="auto"/>
          <w:sz w:val="24"/>
          <w:highlight w:val="none"/>
        </w:rPr>
        <w:t>查投标人的报价，有可能影响履约的情况作必要的澄清、说明或补正。投标人的澄清、说明或补正应在评标委员会规定的时间内以书面</w:t>
      </w:r>
      <w:r>
        <w:rPr>
          <w:rFonts w:hint="eastAsia" w:ascii="宋体" w:hAnsi="宋体" w:eastAsia="宋体"/>
          <w:color w:val="auto"/>
          <w:sz w:val="24"/>
          <w:highlight w:val="none"/>
        </w:rPr>
        <w:t>方式</w:t>
      </w:r>
      <w:r>
        <w:rPr>
          <w:rFonts w:ascii="宋体" w:hAnsi="宋体" w:eastAsia="宋体"/>
          <w:color w:val="auto"/>
          <w:sz w:val="24"/>
          <w:highlight w:val="none"/>
        </w:rPr>
        <w:t>进行，并不得超出投标文件范围或者改变投标文件的实质性内容。</w:t>
      </w:r>
    </w:p>
    <w:p w14:paraId="34EEB155">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15.</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投标人的澄清、说明或补正将作为投标文件的一部分。</w:t>
      </w:r>
    </w:p>
    <w:p w14:paraId="7BC4C169">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eastAsia="宋体"/>
          <w:color w:val="auto"/>
          <w:sz w:val="24"/>
          <w:highlight w:val="none"/>
        </w:rPr>
      </w:pPr>
      <w:r>
        <w:rPr>
          <w:rFonts w:hint="eastAsia" w:ascii="宋体" w:hAnsi="宋体" w:eastAsia="宋体"/>
          <w:color w:val="auto"/>
          <w:sz w:val="24"/>
          <w:highlight w:val="none"/>
          <w:lang w:eastAsia="zh-CN"/>
        </w:rPr>
        <w:t>15.</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.3评标委员会对投标人提交的澄清、说明或补正有疑问的，可以要求投标人进一步澄清、说明或补正，直至满足评标委员会的要求。</w:t>
      </w:r>
    </w:p>
    <w:p w14:paraId="776A9164">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eastAsia="宋体"/>
          <w:color w:val="auto"/>
          <w:sz w:val="24"/>
          <w:highlight w:val="none"/>
        </w:rPr>
      </w:pPr>
      <w:r>
        <w:rPr>
          <w:rFonts w:hint="eastAsia" w:ascii="宋体" w:hAnsi="宋体" w:eastAsia="宋体"/>
          <w:color w:val="auto"/>
          <w:sz w:val="24"/>
          <w:highlight w:val="none"/>
          <w:lang w:eastAsia="zh-CN"/>
        </w:rPr>
        <w:t>15.</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投标文件报价出现前后不一致的，按照下列规定修正：</w:t>
      </w:r>
    </w:p>
    <w:p w14:paraId="10258F87">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1</w:t>
      </w:r>
      <w:r>
        <w:rPr>
          <w:rFonts w:ascii="宋体" w:hAnsi="宋体" w:eastAsia="宋体"/>
          <w:color w:val="auto"/>
          <w:sz w:val="24"/>
          <w:highlight w:val="none"/>
        </w:rPr>
        <w:t>）投标文件中开标一览表内容与投标文件中相应内容不一致的，以开标一览表为准；</w:t>
      </w:r>
    </w:p>
    <w:p w14:paraId="71D08026">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）大写金额和小写金额不一致的，以大写金额为准；</w:t>
      </w:r>
    </w:p>
    <w:p w14:paraId="72909B4D">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3</w:t>
      </w:r>
      <w:r>
        <w:rPr>
          <w:rFonts w:ascii="宋体" w:hAnsi="宋体" w:eastAsia="宋体"/>
          <w:color w:val="auto"/>
          <w:sz w:val="24"/>
          <w:highlight w:val="none"/>
        </w:rPr>
        <w:t>）单价金额小数点或者百分比有明显错位的，以开标一览表的总价为准，并修改单价；</w:t>
      </w:r>
    </w:p>
    <w:p w14:paraId="458618D6">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）总价金额与按单价汇总金额不一致的，以单价金额计算结果为准。</w:t>
      </w:r>
    </w:p>
    <w:p w14:paraId="2A1379FB">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eastAsia="宋体"/>
          <w:color w:val="auto"/>
          <w:sz w:val="24"/>
          <w:highlight w:val="none"/>
        </w:rPr>
      </w:pPr>
      <w:r>
        <w:rPr>
          <w:rFonts w:ascii="宋体" w:hAnsi="宋体" w:eastAsia="宋体"/>
          <w:color w:val="auto"/>
          <w:sz w:val="24"/>
          <w:highlight w:val="none"/>
        </w:rPr>
        <w:t>同时出现两种以上不一致的，按照前款规定的顺序修正。修正后的报价按照第</w:t>
      </w:r>
      <w:r>
        <w:rPr>
          <w:rFonts w:hint="eastAsia" w:ascii="宋体" w:hAnsi="宋体" w:eastAsia="宋体"/>
          <w:color w:val="auto"/>
          <w:sz w:val="24"/>
          <w:highlight w:val="none"/>
          <w:lang w:eastAsia="zh-CN"/>
        </w:rPr>
        <w:t>15.</w:t>
      </w:r>
      <w:r>
        <w:rPr>
          <w:rFonts w:ascii="宋体" w:hAnsi="宋体" w:eastAsia="宋体"/>
          <w:color w:val="auto"/>
          <w:sz w:val="24"/>
          <w:highlight w:val="none"/>
        </w:rPr>
        <w:t>4条的规定经投标人确认后产生约束力，投标人不确认的，其投标将被认定为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1C38EB3D">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对不同文字文本投标文件的解释发生异议的，以中文文本为准。</w:t>
      </w:r>
    </w:p>
    <w:p w14:paraId="55FB8C42">
      <w:pPr>
        <w:keepNext w:val="0"/>
        <w:keepLines w:val="0"/>
        <w:pageBreakBefore w:val="0"/>
        <w:widowControl w:val="0"/>
        <w:kinsoku/>
        <w:wordWrap/>
        <w:overflowPunct/>
        <w:topLinePunct w:val="0"/>
        <w:autoSpaceDE/>
        <w:autoSpaceDN/>
        <w:bidi w:val="0"/>
        <w:adjustRightInd/>
        <w:snapToGrid/>
        <w:spacing w:line="40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eastAsia="zh-CN"/>
        </w:rPr>
        <w:t>16.</w:t>
      </w:r>
      <w:r>
        <w:rPr>
          <w:rFonts w:hint="eastAsia" w:asciiTheme="minorEastAsia" w:hAnsiTheme="minorEastAsia" w:eastAsiaTheme="minorEastAsia"/>
          <w:b/>
          <w:color w:val="auto"/>
          <w:sz w:val="24"/>
          <w:highlight w:val="none"/>
        </w:rPr>
        <w:t>投标无效</w:t>
      </w:r>
    </w:p>
    <w:p w14:paraId="3A2561F8">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16.</w:t>
      </w:r>
      <w:r>
        <w:rPr>
          <w:rFonts w:asciiTheme="minorEastAsia" w:hAnsiTheme="minorEastAsia" w:eastAsiaTheme="minorEastAsia"/>
          <w:color w:val="auto"/>
          <w:sz w:val="24"/>
          <w:highlight w:val="none"/>
        </w:rPr>
        <w:t>1根据本</w:t>
      </w:r>
      <w:r>
        <w:rPr>
          <w:rFonts w:hint="eastAsia" w:asciiTheme="minorEastAsia" w:hAnsiTheme="minorEastAsia" w:eastAsiaTheme="minorEastAsia"/>
          <w:color w:val="auto"/>
          <w:sz w:val="24"/>
          <w:highlight w:val="none"/>
        </w:rPr>
        <w:t>招标文件</w:t>
      </w:r>
      <w:r>
        <w:rPr>
          <w:rFonts w:asciiTheme="minorEastAsia" w:hAnsiTheme="minorEastAsia" w:eastAsiaTheme="minorEastAsia"/>
          <w:color w:val="auto"/>
          <w:sz w:val="24"/>
          <w:highlight w:val="none"/>
        </w:rPr>
        <w:t>的规定，评标委员会要审查每份投标文件是否实质上响应了招标文件的要求。投标人不得通过修正或撤销不符合要求的偏离，从而使其投标成为实质上响应的投标。</w:t>
      </w:r>
    </w:p>
    <w:p w14:paraId="4080369D">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评标委员会决定投标的响应性只根据招标文件要求和投标文件内容。</w:t>
      </w:r>
    </w:p>
    <w:p w14:paraId="3D9747BE">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16.</w:t>
      </w:r>
      <w:r>
        <w:rPr>
          <w:rFonts w:asciiTheme="minorEastAsia" w:hAnsiTheme="minorEastAsia" w:eastAsiaTheme="minorEastAsia"/>
          <w:color w:val="auto"/>
          <w:sz w:val="24"/>
          <w:highlight w:val="none"/>
        </w:rPr>
        <w:t>2如发现下列情况之一的，其投标将被认定为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7F98A84D">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1）投标文件未按照招标文件规定要求签署、盖章的；</w:t>
      </w:r>
    </w:p>
    <w:p w14:paraId="61E49495">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2）不具备招标文件中规定的资格要求的；</w:t>
      </w:r>
    </w:p>
    <w:p w14:paraId="5B85B1DB">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3）报价超过招标文件中规定的预算金额或者最高限价的；</w:t>
      </w:r>
    </w:p>
    <w:p w14:paraId="28576403">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4）投标文件含有采购人不能接受的附加条件的；</w:t>
      </w:r>
    </w:p>
    <w:p w14:paraId="44D52E39">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5）法律、法规和招标文件规定的其他无效情形。</w:t>
      </w:r>
    </w:p>
    <w:p w14:paraId="11DA37D4">
      <w:pPr>
        <w:keepNext w:val="0"/>
        <w:keepLines w:val="0"/>
        <w:pageBreakBefore w:val="0"/>
        <w:widowControl w:val="0"/>
        <w:kinsoku/>
        <w:wordWrap/>
        <w:overflowPunct/>
        <w:topLinePunct w:val="0"/>
        <w:autoSpaceDE/>
        <w:autoSpaceDN/>
        <w:bidi w:val="0"/>
        <w:adjustRightInd/>
        <w:snapToGrid/>
        <w:spacing w:line="40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eastAsia="zh-CN"/>
        </w:rPr>
        <w:t>17.</w:t>
      </w:r>
      <w:r>
        <w:rPr>
          <w:rFonts w:hint="eastAsia" w:asciiTheme="minorEastAsia" w:hAnsiTheme="minorEastAsia" w:eastAsiaTheme="minorEastAsia"/>
          <w:b/>
          <w:color w:val="auto"/>
          <w:sz w:val="24"/>
          <w:highlight w:val="none"/>
        </w:rPr>
        <w:t>比较与评价</w:t>
      </w:r>
    </w:p>
    <w:p w14:paraId="526FB35B">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17.</w:t>
      </w:r>
      <w:r>
        <w:rPr>
          <w:rFonts w:hint="eastAsia" w:asciiTheme="minorEastAsia" w:hAnsiTheme="minorEastAsia" w:eastAsiaTheme="minorEastAsia"/>
          <w:color w:val="auto"/>
          <w:sz w:val="24"/>
          <w:highlight w:val="none"/>
        </w:rPr>
        <w:t>1经符合性审查合格的投标文件，评标委员会将根据招标文件确定的评标方法和标准，对其投标文件作进一步的比较与评价。</w:t>
      </w:r>
    </w:p>
    <w:p w14:paraId="695A3ACD">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17.</w:t>
      </w:r>
      <w:r>
        <w:rPr>
          <w:rFonts w:hint="eastAsia" w:asciiTheme="minorEastAsia" w:hAnsiTheme="minorEastAsia" w:eastAsiaTheme="minorEastAsia"/>
          <w:color w:val="auto"/>
          <w:sz w:val="24"/>
          <w:highlight w:val="none"/>
        </w:rPr>
        <w:t>2评标严格按照</w:t>
      </w:r>
      <w:r>
        <w:rPr>
          <w:rFonts w:hint="eastAsia" w:ascii="宋体" w:hAnsi="宋体" w:eastAsia="宋体"/>
          <w:color w:val="auto"/>
          <w:sz w:val="24"/>
          <w:highlight w:val="none"/>
        </w:rPr>
        <w:t>招标文件</w:t>
      </w:r>
      <w:r>
        <w:rPr>
          <w:rFonts w:hint="eastAsia" w:asciiTheme="minorEastAsia" w:hAnsiTheme="minorEastAsia" w:eastAsiaTheme="minorEastAsia"/>
          <w:color w:val="auto"/>
          <w:sz w:val="24"/>
          <w:highlight w:val="none"/>
        </w:rPr>
        <w:t>的要求和条件进行。根据实际情况，在</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中规定采用下列一种评标方法，详细评标方法和标准见招标文件第四章：</w:t>
      </w:r>
    </w:p>
    <w:p w14:paraId="7C5DB080">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hint="eastAsia" w:ascii="宋体" w:hAnsi="宋体" w:eastAsia="宋体"/>
          <w:color w:val="auto"/>
          <w:sz w:val="24"/>
          <w:highlight w:val="none"/>
        </w:rPr>
        <w:t>1）最低评标价法，是指</w:t>
      </w:r>
      <w:r>
        <w:rPr>
          <w:rFonts w:ascii="宋体" w:hAnsi="宋体" w:eastAsia="宋体"/>
          <w:color w:val="auto"/>
          <w:sz w:val="24"/>
          <w:highlight w:val="none"/>
        </w:rPr>
        <w:t>投标文件满足招标文件全部实质性要求</w:t>
      </w:r>
      <w:r>
        <w:rPr>
          <w:rFonts w:hint="eastAsia" w:ascii="宋体" w:hAnsi="宋体" w:eastAsia="宋体"/>
          <w:color w:val="auto"/>
          <w:sz w:val="24"/>
          <w:highlight w:val="none"/>
        </w:rPr>
        <w:t>，</w:t>
      </w:r>
      <w:r>
        <w:rPr>
          <w:rFonts w:ascii="宋体" w:hAnsi="宋体" w:eastAsia="宋体"/>
          <w:color w:val="auto"/>
          <w:sz w:val="24"/>
          <w:highlight w:val="none"/>
        </w:rPr>
        <w:t>且投标报价最低的</w:t>
      </w:r>
      <w:r>
        <w:rPr>
          <w:rFonts w:hint="eastAsia" w:ascii="宋体" w:hAnsi="宋体" w:eastAsia="宋体"/>
          <w:color w:val="auto"/>
          <w:sz w:val="24"/>
          <w:highlight w:val="none"/>
        </w:rPr>
        <w:t>投标人</w:t>
      </w:r>
      <w:r>
        <w:rPr>
          <w:rFonts w:ascii="宋体" w:hAnsi="宋体" w:eastAsia="宋体"/>
          <w:color w:val="auto"/>
          <w:sz w:val="24"/>
          <w:highlight w:val="none"/>
        </w:rPr>
        <w:t>为中标</w:t>
      </w:r>
      <w:r>
        <w:rPr>
          <w:rFonts w:hint="eastAsia" w:ascii="宋体" w:hAnsi="宋体" w:eastAsia="宋体"/>
          <w:color w:val="auto"/>
          <w:sz w:val="24"/>
          <w:highlight w:val="none"/>
        </w:rPr>
        <w:t>候选</w:t>
      </w:r>
      <w:r>
        <w:rPr>
          <w:rFonts w:ascii="宋体" w:hAnsi="宋体" w:eastAsia="宋体"/>
          <w:color w:val="auto"/>
          <w:sz w:val="24"/>
          <w:highlight w:val="none"/>
        </w:rPr>
        <w:t>人的评标方法</w:t>
      </w:r>
      <w:r>
        <w:rPr>
          <w:rFonts w:hint="eastAsia" w:ascii="宋体" w:hAnsi="宋体" w:eastAsia="宋体"/>
          <w:color w:val="auto"/>
          <w:sz w:val="24"/>
          <w:highlight w:val="none"/>
        </w:rPr>
        <w:t>。</w:t>
      </w:r>
    </w:p>
    <w:p w14:paraId="586FDA16">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eastAsia="宋体"/>
          <w:color w:val="auto"/>
          <w:sz w:val="24"/>
          <w:highlight w:val="none"/>
        </w:rPr>
      </w:pPr>
      <w:r>
        <w:rPr>
          <w:rFonts w:hint="eastAsia" w:ascii="宋体" w:hAnsi="宋体" w:eastAsia="宋体"/>
          <w:color w:val="auto"/>
          <w:sz w:val="24"/>
          <w:highlight w:val="none"/>
        </w:rPr>
        <w:t>（2）综合评分法，是</w:t>
      </w:r>
      <w:r>
        <w:rPr>
          <w:rFonts w:ascii="宋体" w:hAnsi="宋体" w:eastAsia="宋体"/>
          <w:color w:val="auto"/>
          <w:sz w:val="24"/>
          <w:highlight w:val="none"/>
        </w:rPr>
        <w:t>指投标文件满足招标</w:t>
      </w:r>
      <w:r>
        <w:rPr>
          <w:rFonts w:hint="eastAsia" w:ascii="宋体" w:hAnsi="宋体" w:eastAsia="宋体"/>
          <w:color w:val="auto"/>
          <w:sz w:val="24"/>
          <w:highlight w:val="none"/>
        </w:rPr>
        <w:t>文件</w:t>
      </w:r>
      <w:r>
        <w:rPr>
          <w:rFonts w:ascii="宋体" w:hAnsi="宋体" w:eastAsia="宋体"/>
          <w:color w:val="auto"/>
          <w:sz w:val="24"/>
          <w:highlight w:val="none"/>
        </w:rPr>
        <w:t>全部实质性要求</w:t>
      </w:r>
      <w:r>
        <w:rPr>
          <w:rFonts w:hint="eastAsia" w:ascii="宋体" w:hAnsi="宋体" w:eastAsia="宋体"/>
          <w:color w:val="auto"/>
          <w:sz w:val="24"/>
          <w:highlight w:val="none"/>
        </w:rPr>
        <w:t>，</w:t>
      </w:r>
      <w:r>
        <w:rPr>
          <w:rFonts w:ascii="宋体" w:hAnsi="宋体" w:eastAsia="宋体"/>
          <w:color w:val="auto"/>
          <w:sz w:val="24"/>
          <w:highlight w:val="none"/>
        </w:rPr>
        <w:t>且按照评审因素的</w:t>
      </w:r>
      <w:r>
        <w:rPr>
          <w:rFonts w:hint="eastAsia" w:ascii="宋体" w:hAnsi="宋体" w:eastAsia="宋体"/>
          <w:color w:val="auto"/>
          <w:sz w:val="24"/>
          <w:highlight w:val="none"/>
        </w:rPr>
        <w:t>量化</w:t>
      </w:r>
      <w:r>
        <w:rPr>
          <w:rFonts w:ascii="宋体" w:hAnsi="宋体" w:eastAsia="宋体"/>
          <w:color w:val="auto"/>
          <w:sz w:val="24"/>
          <w:highlight w:val="none"/>
        </w:rPr>
        <w:t>指标评审得分最高的</w:t>
      </w:r>
      <w:r>
        <w:rPr>
          <w:rFonts w:hint="eastAsia" w:ascii="宋体" w:hAnsi="宋体" w:eastAsia="宋体"/>
          <w:color w:val="auto"/>
          <w:sz w:val="24"/>
          <w:highlight w:val="none"/>
        </w:rPr>
        <w:t>投标人</w:t>
      </w:r>
      <w:r>
        <w:rPr>
          <w:rFonts w:ascii="宋体" w:hAnsi="宋体" w:eastAsia="宋体"/>
          <w:color w:val="auto"/>
          <w:sz w:val="24"/>
          <w:highlight w:val="none"/>
        </w:rPr>
        <w:t>为中标候选人的评标方法。</w:t>
      </w:r>
    </w:p>
    <w:p w14:paraId="0C9502C6">
      <w:pPr>
        <w:keepNext w:val="0"/>
        <w:keepLines w:val="0"/>
        <w:pageBreakBefore w:val="0"/>
        <w:widowControl w:val="0"/>
        <w:kinsoku/>
        <w:wordWrap/>
        <w:overflowPunct/>
        <w:topLinePunct w:val="0"/>
        <w:autoSpaceDE/>
        <w:autoSpaceDN/>
        <w:bidi w:val="0"/>
        <w:adjustRightInd/>
        <w:snapToGrid/>
        <w:spacing w:line="40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废标、重新招标与变更采购方式</w:t>
      </w:r>
    </w:p>
    <w:p w14:paraId="509F0BA2">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rPr>
        <w:t>.1出现下列情形之一，将导致项目废标：</w:t>
      </w:r>
    </w:p>
    <w:p w14:paraId="42511B7F">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hint="eastAsia" w:ascii="宋体" w:hAnsi="宋体" w:eastAsia="宋体"/>
          <w:color w:val="auto"/>
          <w:sz w:val="24"/>
          <w:highlight w:val="none"/>
        </w:rPr>
        <w:t>1）符合专业条件的供应商或者对招标文件做实质性响应的供应商不足规定数量的；</w:t>
      </w:r>
    </w:p>
    <w:p w14:paraId="3E1D32CB">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eastAsia="宋体"/>
          <w:color w:val="auto"/>
          <w:sz w:val="24"/>
          <w:highlight w:val="none"/>
        </w:rPr>
      </w:pPr>
      <w:r>
        <w:rPr>
          <w:rFonts w:hint="eastAsia" w:ascii="宋体" w:hAnsi="宋体" w:eastAsia="宋体"/>
          <w:color w:val="auto"/>
          <w:sz w:val="24"/>
          <w:highlight w:val="none"/>
        </w:rPr>
        <w:t>（2）出现影响采购公正的违法、违规行为的；</w:t>
      </w:r>
    </w:p>
    <w:p w14:paraId="6B5E4833">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eastAsia="宋体"/>
          <w:color w:val="auto"/>
          <w:sz w:val="24"/>
          <w:highlight w:val="none"/>
        </w:rPr>
      </w:pPr>
      <w:r>
        <w:rPr>
          <w:rFonts w:hint="eastAsia" w:ascii="宋体" w:hAnsi="宋体" w:eastAsia="宋体"/>
          <w:color w:val="auto"/>
          <w:sz w:val="24"/>
          <w:highlight w:val="none"/>
        </w:rPr>
        <w:t>（3）投标人的报价均超过了采购预算，采购人不能支付的；</w:t>
      </w:r>
    </w:p>
    <w:p w14:paraId="7CA1DDEA">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（4）因重大变故，采购任务取消的。</w:t>
      </w:r>
    </w:p>
    <w:p w14:paraId="0E5F140C">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rPr>
        <w:t>.2公开招标数额标准以上的采购项目，投标截止后投标人不足</w:t>
      </w:r>
      <w:r>
        <w:rPr>
          <w:rFonts w:asciiTheme="minorEastAsia" w:hAnsiTheme="minorEastAsia" w:eastAsiaTheme="minorEastAsia"/>
          <w:color w:val="auto"/>
          <w:sz w:val="24"/>
          <w:highlight w:val="none"/>
        </w:rPr>
        <w:t>3家或者通过</w:t>
      </w:r>
      <w:r>
        <w:rPr>
          <w:rFonts w:hint="eastAsia" w:asciiTheme="minorEastAsia" w:hAnsiTheme="minorEastAsia" w:eastAsiaTheme="minorEastAsia"/>
          <w:color w:val="auto"/>
          <w:sz w:val="24"/>
          <w:highlight w:val="none"/>
        </w:rPr>
        <w:t>资格审查或符合性审查的投标人不足</w:t>
      </w:r>
      <w:r>
        <w:rPr>
          <w:rFonts w:asciiTheme="minorEastAsia" w:hAnsiTheme="minorEastAsia" w:eastAsiaTheme="minorEastAsia"/>
          <w:color w:val="auto"/>
          <w:sz w:val="24"/>
          <w:highlight w:val="none"/>
        </w:rPr>
        <w:t>3家的，除采购任务取消情形外，按照以下方式处理：</w:t>
      </w:r>
    </w:p>
    <w:p w14:paraId="4704B2B6">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（1）招标文件存在不合理条款或者招标程序不符合规定的，采购人、采购代理机构改正后依法重新招标；</w:t>
      </w:r>
    </w:p>
    <w:p w14:paraId="644DDB1C">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（2）招标文件没有不合理条款、招标程序符合规定，需要采用其他采购方式采购的，采购人应当依法报</w:t>
      </w:r>
      <w:r>
        <w:rPr>
          <w:rFonts w:hint="eastAsia" w:ascii="宋体" w:hAnsi="宋体" w:eastAsia="宋体" w:cs="宋体"/>
          <w:b w:val="0"/>
          <w:bCs w:val="0"/>
          <w:color w:val="auto"/>
          <w:kern w:val="2"/>
          <w:sz w:val="24"/>
          <w:szCs w:val="24"/>
          <w:highlight w:val="none"/>
          <w:u w:val="none"/>
          <w:lang w:val="en-US" w:eastAsia="zh-CN" w:bidi="ar-SA"/>
        </w:rPr>
        <w:t>政府采购监督管理部门</w:t>
      </w:r>
      <w:r>
        <w:rPr>
          <w:rFonts w:hint="eastAsia" w:asciiTheme="minorEastAsia" w:hAnsiTheme="minorEastAsia" w:eastAsiaTheme="minorEastAsia"/>
          <w:color w:val="auto"/>
          <w:sz w:val="24"/>
          <w:highlight w:val="none"/>
        </w:rPr>
        <w:t>批准。</w:t>
      </w:r>
    </w:p>
    <w:p w14:paraId="755884BC">
      <w:pPr>
        <w:keepNext w:val="0"/>
        <w:keepLines w:val="0"/>
        <w:pageBreakBefore w:val="0"/>
        <w:widowControl w:val="0"/>
        <w:kinsoku/>
        <w:wordWrap/>
        <w:overflowPunct/>
        <w:topLinePunct w:val="0"/>
        <w:autoSpaceDE/>
        <w:autoSpaceDN/>
        <w:bidi w:val="0"/>
        <w:adjustRightInd/>
        <w:snapToGrid/>
        <w:spacing w:line="40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保密要求</w:t>
      </w:r>
    </w:p>
    <w:p w14:paraId="1AD8A40B">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eastAsia="宋体"/>
          <w:color w:val="auto"/>
          <w:sz w:val="24"/>
          <w:highlight w:val="none"/>
        </w:rPr>
      </w:pPr>
      <w:r>
        <w:rPr>
          <w:rFonts w:hint="eastAsia" w:ascii="宋体" w:hAnsi="宋体" w:eastAsia="宋体"/>
          <w:color w:val="auto"/>
          <w:sz w:val="24"/>
          <w:highlight w:val="none"/>
          <w:lang w:val="en-US" w:eastAsia="zh-CN"/>
        </w:rPr>
        <w:t>19</w:t>
      </w:r>
      <w:r>
        <w:rPr>
          <w:rFonts w:hint="eastAsia" w:ascii="宋体" w:hAnsi="宋体" w:eastAsia="宋体"/>
          <w:color w:val="auto"/>
          <w:sz w:val="24"/>
          <w:highlight w:val="none"/>
        </w:rPr>
        <w:t>.1评标将在严格保密的情况下进行。</w:t>
      </w:r>
    </w:p>
    <w:p w14:paraId="0B6F63F0">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eastAsia="宋体"/>
          <w:color w:val="auto"/>
          <w:sz w:val="24"/>
          <w:highlight w:val="none"/>
        </w:rPr>
      </w:pPr>
      <w:r>
        <w:rPr>
          <w:rFonts w:hint="eastAsia" w:ascii="宋体" w:hAnsi="宋体" w:eastAsia="宋体"/>
          <w:color w:val="auto"/>
          <w:sz w:val="24"/>
          <w:highlight w:val="none"/>
          <w:lang w:val="en-US" w:eastAsia="zh-CN"/>
        </w:rPr>
        <w:t>19</w:t>
      </w:r>
      <w:r>
        <w:rPr>
          <w:rFonts w:hint="eastAsia" w:ascii="宋体" w:hAnsi="宋体" w:eastAsia="宋体"/>
          <w:color w:val="auto"/>
          <w:sz w:val="24"/>
          <w:highlight w:val="none"/>
        </w:rPr>
        <w:t>.2有关人员</w:t>
      </w:r>
      <w:r>
        <w:rPr>
          <w:rFonts w:ascii="宋体" w:hAnsi="宋体" w:eastAsia="宋体"/>
          <w:color w:val="auto"/>
          <w:sz w:val="24"/>
          <w:highlight w:val="none"/>
        </w:rPr>
        <w:t>应当</w:t>
      </w:r>
      <w:r>
        <w:rPr>
          <w:rFonts w:hint="eastAsia" w:ascii="宋体" w:hAnsi="宋体" w:eastAsia="宋体"/>
          <w:color w:val="auto"/>
          <w:sz w:val="24"/>
          <w:highlight w:val="none"/>
        </w:rPr>
        <w:t>遵</w:t>
      </w:r>
      <w:r>
        <w:rPr>
          <w:rFonts w:ascii="宋体" w:hAnsi="宋体" w:eastAsia="宋体"/>
          <w:color w:val="auto"/>
          <w:sz w:val="24"/>
          <w:highlight w:val="none"/>
        </w:rPr>
        <w:t>守评</w:t>
      </w:r>
      <w:r>
        <w:rPr>
          <w:rFonts w:hint="eastAsia" w:ascii="宋体" w:hAnsi="宋体" w:eastAsia="宋体"/>
          <w:color w:val="auto"/>
          <w:sz w:val="24"/>
          <w:highlight w:val="none"/>
        </w:rPr>
        <w:t>标</w:t>
      </w:r>
      <w:r>
        <w:rPr>
          <w:rFonts w:ascii="宋体" w:hAnsi="宋体" w:eastAsia="宋体"/>
          <w:color w:val="auto"/>
          <w:sz w:val="24"/>
          <w:highlight w:val="none"/>
        </w:rPr>
        <w:t>工作纪律，不得</w:t>
      </w:r>
      <w:r>
        <w:rPr>
          <w:rFonts w:hint="eastAsia" w:ascii="宋体" w:hAnsi="宋体" w:eastAsia="宋体"/>
          <w:color w:val="auto"/>
          <w:sz w:val="24"/>
          <w:highlight w:val="none"/>
        </w:rPr>
        <w:t>泄露</w:t>
      </w:r>
      <w:r>
        <w:rPr>
          <w:rFonts w:ascii="宋体" w:hAnsi="宋体" w:eastAsia="宋体"/>
          <w:color w:val="auto"/>
          <w:sz w:val="24"/>
          <w:highlight w:val="none"/>
        </w:rPr>
        <w:t>评</w:t>
      </w:r>
      <w:r>
        <w:rPr>
          <w:rFonts w:hint="eastAsia" w:ascii="宋体" w:hAnsi="宋体" w:eastAsia="宋体"/>
          <w:color w:val="auto"/>
          <w:sz w:val="24"/>
          <w:highlight w:val="none"/>
        </w:rPr>
        <w:t>标文件</w:t>
      </w:r>
      <w:r>
        <w:rPr>
          <w:rFonts w:ascii="宋体" w:hAnsi="宋体" w:eastAsia="宋体"/>
          <w:color w:val="auto"/>
          <w:sz w:val="24"/>
          <w:highlight w:val="none"/>
        </w:rPr>
        <w:t>、评</w:t>
      </w:r>
      <w:r>
        <w:rPr>
          <w:rFonts w:hint="eastAsia" w:ascii="宋体" w:hAnsi="宋体" w:eastAsia="宋体"/>
          <w:color w:val="auto"/>
          <w:sz w:val="24"/>
          <w:highlight w:val="none"/>
        </w:rPr>
        <w:t>标</w:t>
      </w:r>
      <w:r>
        <w:rPr>
          <w:rFonts w:ascii="宋体" w:hAnsi="宋体" w:eastAsia="宋体"/>
          <w:color w:val="auto"/>
          <w:sz w:val="24"/>
          <w:highlight w:val="none"/>
        </w:rPr>
        <w:t>情况和评</w:t>
      </w:r>
      <w:r>
        <w:rPr>
          <w:rFonts w:hint="eastAsia" w:ascii="宋体" w:hAnsi="宋体" w:eastAsia="宋体"/>
          <w:color w:val="auto"/>
          <w:sz w:val="24"/>
          <w:highlight w:val="none"/>
        </w:rPr>
        <w:t>标</w:t>
      </w:r>
      <w:r>
        <w:rPr>
          <w:rFonts w:ascii="宋体" w:hAnsi="宋体" w:eastAsia="宋体"/>
          <w:color w:val="auto"/>
          <w:sz w:val="24"/>
          <w:highlight w:val="none"/>
        </w:rPr>
        <w:t>中获悉的</w:t>
      </w:r>
      <w:r>
        <w:rPr>
          <w:rFonts w:hint="eastAsia" w:ascii="宋体" w:hAnsi="宋体" w:eastAsia="宋体"/>
          <w:color w:val="auto"/>
          <w:sz w:val="24"/>
          <w:highlight w:val="none"/>
        </w:rPr>
        <w:t>国家秘密、</w:t>
      </w:r>
      <w:r>
        <w:rPr>
          <w:rFonts w:ascii="宋体" w:hAnsi="宋体" w:eastAsia="宋体"/>
          <w:color w:val="auto"/>
          <w:sz w:val="24"/>
          <w:highlight w:val="none"/>
        </w:rPr>
        <w:t>商业秘密。</w:t>
      </w:r>
    </w:p>
    <w:p w14:paraId="7C34D452">
      <w:pPr>
        <w:keepNext w:val="0"/>
        <w:keepLines w:val="0"/>
        <w:pageBreakBefore w:val="0"/>
        <w:widowControl w:val="0"/>
        <w:kinsoku/>
        <w:wordWrap/>
        <w:overflowPunct/>
        <w:topLinePunct w:val="0"/>
        <w:autoSpaceDE/>
        <w:autoSpaceDN/>
        <w:bidi w:val="0"/>
        <w:adjustRightInd/>
        <w:snapToGrid/>
        <w:spacing w:line="40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中标候选人的确定原则及标准</w:t>
      </w:r>
    </w:p>
    <w:p w14:paraId="4845E071">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20.1</w:t>
      </w:r>
      <w:r>
        <w:rPr>
          <w:rFonts w:asciiTheme="minorEastAsia" w:hAnsiTheme="minorEastAsia" w:eastAsiaTheme="minorEastAsia"/>
          <w:color w:val="auto"/>
          <w:sz w:val="24"/>
          <w:highlight w:val="none"/>
        </w:rPr>
        <w:t>评</w:t>
      </w:r>
      <w:r>
        <w:rPr>
          <w:rFonts w:hint="eastAsia" w:asciiTheme="minorEastAsia" w:hAnsiTheme="minorEastAsia" w:eastAsiaTheme="minorEastAsia"/>
          <w:color w:val="auto"/>
          <w:sz w:val="24"/>
          <w:highlight w:val="none"/>
        </w:rPr>
        <w:t>标</w:t>
      </w:r>
      <w:r>
        <w:rPr>
          <w:rFonts w:asciiTheme="minorEastAsia" w:hAnsiTheme="minorEastAsia" w:eastAsiaTheme="minorEastAsia"/>
          <w:color w:val="auto"/>
          <w:sz w:val="24"/>
          <w:highlight w:val="none"/>
        </w:rPr>
        <w:t>委员会依据本项目招标文件所约定的评标方法，对实质上响应招标文件的投标人按下列方法进行排序</w:t>
      </w:r>
      <w:r>
        <w:rPr>
          <w:rFonts w:hint="eastAsia" w:asciiTheme="minorEastAsia" w:hAnsiTheme="minorEastAsia" w:eastAsiaTheme="minorEastAsia"/>
          <w:color w:val="auto"/>
          <w:sz w:val="24"/>
          <w:highlight w:val="none"/>
        </w:rPr>
        <w:t>，确定中标候选人</w:t>
      </w:r>
      <w:r>
        <w:rPr>
          <w:rFonts w:asciiTheme="minorEastAsia" w:hAnsiTheme="minorEastAsia" w:eastAsiaTheme="minorEastAsia"/>
          <w:color w:val="auto"/>
          <w:sz w:val="24"/>
          <w:highlight w:val="none"/>
        </w:rPr>
        <w:t>：</w:t>
      </w:r>
    </w:p>
    <w:p w14:paraId="534CC528">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1）采用最低评标价法的，除了算术修正和落实政府采购政策需进行的价格扣除外，不对投标人的投标价格进行任何调整。评标结果按修正和扣除后的投标报价由低到高顺序排列。修正和扣除后的投标报价</w:t>
      </w:r>
      <w:r>
        <w:rPr>
          <w:rFonts w:hint="eastAsia" w:asciiTheme="minorEastAsia" w:hAnsiTheme="minorEastAsia" w:eastAsiaTheme="minorEastAsia"/>
          <w:color w:val="auto"/>
          <w:sz w:val="24"/>
          <w:highlight w:val="none"/>
        </w:rPr>
        <w:t>出现两家或两家以上相同者，采取评标委员会随机抽取的方式确定中标候选顺序。</w:t>
      </w:r>
    </w:p>
    <w:p w14:paraId="71BACCFE">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default" w:eastAsiaTheme="minorEastAsia"/>
          <w:color w:val="auto"/>
          <w:highlight w:val="none"/>
          <w:lang w:val="en-US" w:eastAsia="zh-CN"/>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2）采用综合评分法的，评标结果按评审后得分由高到低顺序排列。得分相同的，</w:t>
      </w:r>
      <w:r>
        <w:rPr>
          <w:rFonts w:hint="eastAsia" w:asciiTheme="minorEastAsia" w:hAnsiTheme="minorEastAsia" w:eastAsiaTheme="minorEastAsia"/>
          <w:color w:val="auto"/>
          <w:sz w:val="24"/>
          <w:highlight w:val="none"/>
        </w:rPr>
        <w:t>按投标报价由低到高顺序排列。</w:t>
      </w:r>
      <w:r>
        <w:rPr>
          <w:rFonts w:asciiTheme="minorEastAsia" w:hAnsiTheme="minorEastAsia" w:eastAsiaTheme="minorEastAsia"/>
          <w:color w:val="auto"/>
          <w:sz w:val="24"/>
          <w:highlight w:val="none"/>
        </w:rPr>
        <w:t>得分与投标报价均相同的</w:t>
      </w:r>
      <w:r>
        <w:rPr>
          <w:rFonts w:hint="eastAsia" w:asciiTheme="minorEastAsia" w:hAnsiTheme="minorEastAsia" w:eastAsiaTheme="minorEastAsia"/>
          <w:color w:val="auto"/>
          <w:sz w:val="24"/>
          <w:highlight w:val="none"/>
        </w:rPr>
        <w:t>，则采取评标委员会随机抽取的方式确定中标候选顺序。</w:t>
      </w:r>
    </w:p>
    <w:p w14:paraId="36D9C1A5">
      <w:pPr>
        <w:keepNext w:val="0"/>
        <w:keepLines w:val="0"/>
        <w:pageBreakBefore w:val="0"/>
        <w:widowControl w:val="0"/>
        <w:kinsoku/>
        <w:wordWrap/>
        <w:overflowPunct/>
        <w:topLinePunct w:val="0"/>
        <w:autoSpaceDE/>
        <w:autoSpaceDN/>
        <w:bidi w:val="0"/>
        <w:adjustRightInd/>
        <w:snapToGrid/>
        <w:spacing w:line="40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确定中标候选人和中标人</w:t>
      </w:r>
    </w:p>
    <w:p w14:paraId="43C5B2C2">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.1评标委员会将根据评标标准，按</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中规定数量推荐中标候选人。</w:t>
      </w:r>
    </w:p>
    <w:p w14:paraId="7C092041">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.2按</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hint="eastAsia" w:asciiTheme="minorEastAsia" w:hAnsiTheme="minorEastAsia" w:eastAsiaTheme="minorEastAsia"/>
          <w:color w:val="auto"/>
          <w:sz w:val="24"/>
          <w:highlight w:val="none"/>
        </w:rPr>
        <w:t>中规定，</w:t>
      </w:r>
      <w:r>
        <w:rPr>
          <w:rFonts w:asciiTheme="minorEastAsia" w:hAnsiTheme="minorEastAsia" w:eastAsiaTheme="minorEastAsia"/>
          <w:color w:val="auto"/>
          <w:sz w:val="24"/>
          <w:highlight w:val="none"/>
        </w:rPr>
        <w:t>由评标委员会或采购人确定中标人。</w:t>
      </w:r>
    </w:p>
    <w:p w14:paraId="6BFAC795">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因重大变故采购任务取消时，采购人有权拒绝任何投标人中标，且对受影响的投标人不承担任何责任。</w:t>
      </w:r>
    </w:p>
    <w:p w14:paraId="59C6BFE3">
      <w:pPr>
        <w:keepNext w:val="0"/>
        <w:keepLines w:val="0"/>
        <w:pageBreakBefore w:val="0"/>
        <w:widowControl w:val="0"/>
        <w:kinsoku/>
        <w:wordWrap/>
        <w:overflowPunct/>
        <w:topLinePunct w:val="0"/>
        <w:autoSpaceDE/>
        <w:autoSpaceDN/>
        <w:bidi w:val="0"/>
        <w:adjustRightInd/>
        <w:snapToGrid/>
        <w:spacing w:line="40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编写评标报告</w:t>
      </w:r>
    </w:p>
    <w:p w14:paraId="5C00F122">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23160ADF">
      <w:pPr>
        <w:keepNext w:val="0"/>
        <w:keepLines w:val="0"/>
        <w:pageBreakBefore w:val="0"/>
        <w:widowControl w:val="0"/>
        <w:kinsoku/>
        <w:wordWrap/>
        <w:overflowPunct/>
        <w:topLinePunct w:val="0"/>
        <w:autoSpaceDE/>
        <w:autoSpaceDN/>
        <w:bidi w:val="0"/>
        <w:adjustRightInd/>
        <w:snapToGrid/>
        <w:spacing w:line="40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中标结果公告</w:t>
      </w:r>
    </w:p>
    <w:p w14:paraId="4877CF0F">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除</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规定由评标委员会直接确定中标</w:t>
      </w:r>
      <w:r>
        <w:rPr>
          <w:rFonts w:hint="eastAsia" w:asciiTheme="minorEastAsia" w:hAnsiTheme="minorEastAsia" w:eastAsiaTheme="minorEastAsia"/>
          <w:color w:val="auto"/>
          <w:sz w:val="24"/>
          <w:highlight w:val="none"/>
        </w:rPr>
        <w:t>人外，</w:t>
      </w:r>
      <w:r>
        <w:rPr>
          <w:rFonts w:asciiTheme="minorEastAsia" w:hAnsiTheme="minorEastAsia" w:eastAsiaTheme="minorEastAsia"/>
          <w:color w:val="auto"/>
          <w:sz w:val="24"/>
          <w:highlight w:val="none"/>
        </w:rPr>
        <w:t>在评标结束后2个工作日内</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采购代理机构将评标报告送采购人。采购人应当自收到评标报告之日起</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4317D3F6">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color w:val="auto"/>
          <w:sz w:val="24"/>
          <w:szCs w:val="18"/>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.2</w:t>
      </w:r>
      <w:r>
        <w:rPr>
          <w:rFonts w:hint="eastAsia" w:ascii="宋体" w:hAnsi="宋体" w:eastAsia="宋体"/>
          <w:color w:val="auto"/>
          <w:sz w:val="24"/>
          <w:szCs w:val="18"/>
          <w:highlight w:val="none"/>
        </w:rPr>
        <w:t>自中标人确定之日起2个工作日内，采购</w:t>
      </w:r>
      <w:r>
        <w:rPr>
          <w:rFonts w:hint="eastAsia" w:ascii="宋体" w:hAnsi="宋体" w:eastAsia="宋体"/>
          <w:color w:val="auto"/>
          <w:sz w:val="24"/>
          <w:szCs w:val="18"/>
          <w:highlight w:val="none"/>
          <w:lang w:val="en-US" w:eastAsia="zh-CN"/>
        </w:rPr>
        <w:t>人</w:t>
      </w:r>
      <w:r>
        <w:rPr>
          <w:rFonts w:hint="eastAsia" w:ascii="宋体" w:hAnsi="宋体" w:eastAsia="宋体"/>
          <w:color w:val="auto"/>
          <w:sz w:val="24"/>
          <w:szCs w:val="18"/>
          <w:highlight w:val="none"/>
        </w:rPr>
        <w:t>将在</w:t>
      </w:r>
      <w:r>
        <w:rPr>
          <w:rFonts w:hint="eastAsia" w:ascii="宋体" w:hAnsi="宋体" w:eastAsia="宋体"/>
          <w:color w:val="auto"/>
          <w:sz w:val="24"/>
          <w:szCs w:val="18"/>
          <w:highlight w:val="none"/>
          <w:lang w:eastAsia="zh-CN"/>
        </w:rPr>
        <w:t>滁州市妇幼保健计划生育服务中心（http://www.czsfjzx.com/Class_222/Index.aspx）</w:t>
      </w:r>
      <w:r>
        <w:rPr>
          <w:rFonts w:hint="eastAsia" w:ascii="宋体" w:hAnsi="宋体" w:eastAsia="宋体"/>
          <w:color w:val="auto"/>
          <w:sz w:val="24"/>
          <w:szCs w:val="18"/>
          <w:highlight w:val="none"/>
        </w:rPr>
        <w:t>上发布中标结果公告。</w:t>
      </w:r>
    </w:p>
    <w:p w14:paraId="7CDEA442">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中标结果公告内容应当包括采购人及其委托的采购代理机构的名称、地址、联系方式，项目名称，中标人名称、地址和中标金额，主要中标标的的名称、</w:t>
      </w:r>
      <w:r>
        <w:rPr>
          <w:rFonts w:hint="eastAsia" w:asciiTheme="minorEastAsia" w:hAnsiTheme="minorEastAsia" w:eastAsiaTheme="minorEastAsia"/>
          <w:color w:val="auto"/>
          <w:sz w:val="24"/>
          <w:highlight w:val="none"/>
          <w:lang w:val="en-US" w:eastAsia="zh-CN"/>
        </w:rPr>
        <w:t>品牌、</w:t>
      </w:r>
      <w:r>
        <w:rPr>
          <w:rFonts w:asciiTheme="minorEastAsia" w:hAnsiTheme="minorEastAsia" w:eastAsiaTheme="minorEastAsia"/>
          <w:color w:val="auto"/>
          <w:sz w:val="24"/>
          <w:highlight w:val="none"/>
        </w:rPr>
        <w:t>规格型号、数量、单价</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中标公告期限以及</w:t>
      </w:r>
      <w:r>
        <w:rPr>
          <w:rFonts w:hint="eastAsia" w:asciiTheme="minorEastAsia" w:hAnsiTheme="minorEastAsia" w:eastAsiaTheme="minorEastAsia"/>
          <w:color w:val="auto"/>
          <w:sz w:val="24"/>
          <w:highlight w:val="none"/>
        </w:rPr>
        <w:t>投标人须知前附表</w:t>
      </w:r>
      <w:r>
        <w:rPr>
          <w:rFonts w:asciiTheme="minorEastAsia" w:hAnsiTheme="minorEastAsia" w:eastAsiaTheme="minorEastAsia"/>
          <w:color w:val="auto"/>
          <w:sz w:val="24"/>
          <w:highlight w:val="none"/>
        </w:rPr>
        <w:t>中约定进行公告的内容。中标公告期限为1个工作日。</w:t>
      </w:r>
    </w:p>
    <w:p w14:paraId="4B769BEA">
      <w:pPr>
        <w:keepNext w:val="0"/>
        <w:keepLines w:val="0"/>
        <w:pageBreakBefore w:val="0"/>
        <w:widowControl w:val="0"/>
        <w:kinsoku/>
        <w:wordWrap/>
        <w:overflowPunct/>
        <w:topLinePunct w:val="0"/>
        <w:autoSpaceDE/>
        <w:autoSpaceDN/>
        <w:bidi w:val="0"/>
        <w:adjustRightInd/>
        <w:snapToGrid/>
        <w:spacing w:line="40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中标通知书</w:t>
      </w:r>
    </w:p>
    <w:p w14:paraId="231E099C">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.1采购代理机构</w:t>
      </w:r>
      <w:r>
        <w:rPr>
          <w:rFonts w:ascii="宋体" w:hAnsi="宋体" w:eastAsia="宋体"/>
          <w:color w:val="auto"/>
          <w:sz w:val="24"/>
          <w:highlight w:val="none"/>
        </w:rPr>
        <w:t>发布</w:t>
      </w:r>
      <w:r>
        <w:rPr>
          <w:rFonts w:asciiTheme="minorEastAsia" w:hAnsiTheme="minorEastAsia" w:eastAsiaTheme="minorEastAsia"/>
          <w:color w:val="auto"/>
          <w:sz w:val="24"/>
          <w:highlight w:val="none"/>
        </w:rPr>
        <w:t>中标结果公告</w:t>
      </w:r>
      <w:r>
        <w:rPr>
          <w:rFonts w:hint="eastAsia" w:asciiTheme="minorEastAsia" w:hAnsiTheme="minorEastAsia" w:eastAsiaTheme="minorEastAsia"/>
          <w:iCs/>
          <w:color w:val="auto"/>
          <w:sz w:val="24"/>
          <w:highlight w:val="none"/>
        </w:rPr>
        <w:t>的</w:t>
      </w:r>
      <w:r>
        <w:rPr>
          <w:rFonts w:asciiTheme="minorEastAsia" w:hAnsiTheme="minorEastAsia" w:eastAsiaTheme="minorEastAsia"/>
          <w:color w:val="auto"/>
          <w:sz w:val="24"/>
          <w:highlight w:val="none"/>
        </w:rPr>
        <w:t>同时以</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形式向中标人发出中标通知书。</w:t>
      </w:r>
    </w:p>
    <w:p w14:paraId="643F4EF4">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.2中标通知书对采购人和中标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具有同等法律效力。中标通知书发出以后，采购人改变中标结果或者中标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放弃中标，应当承担相应的法律责任。</w:t>
      </w:r>
    </w:p>
    <w:p w14:paraId="09DEF178">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.3中标通知书是</w:t>
      </w:r>
      <w:r>
        <w:rPr>
          <w:rFonts w:ascii="宋体" w:hAnsi="宋体" w:eastAsia="宋体"/>
          <w:color w:val="auto"/>
          <w:sz w:val="24"/>
          <w:highlight w:val="none"/>
        </w:rPr>
        <w:t>合同</w:t>
      </w:r>
      <w:r>
        <w:rPr>
          <w:rFonts w:asciiTheme="minorEastAsia" w:hAnsiTheme="minorEastAsia" w:eastAsiaTheme="minorEastAsia"/>
          <w:color w:val="auto"/>
          <w:sz w:val="24"/>
          <w:highlight w:val="none"/>
        </w:rPr>
        <w:t>的组成部分。</w:t>
      </w:r>
    </w:p>
    <w:p w14:paraId="67ADD13E">
      <w:pPr>
        <w:keepNext w:val="0"/>
        <w:keepLines w:val="0"/>
        <w:pageBreakBefore w:val="0"/>
        <w:widowControl w:val="0"/>
        <w:kinsoku/>
        <w:wordWrap/>
        <w:overflowPunct/>
        <w:topLinePunct w:val="0"/>
        <w:autoSpaceDE/>
        <w:autoSpaceDN/>
        <w:bidi w:val="0"/>
        <w:adjustRightInd/>
        <w:snapToGrid/>
        <w:spacing w:line="40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告知招标结果</w:t>
      </w:r>
    </w:p>
    <w:p w14:paraId="2B368E13">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在公告</w:t>
      </w:r>
      <w:r>
        <w:rPr>
          <w:rFonts w:asciiTheme="minorEastAsia" w:hAnsiTheme="minorEastAsia" w:eastAsiaTheme="minorEastAsia"/>
          <w:color w:val="auto"/>
          <w:sz w:val="24"/>
          <w:highlight w:val="none"/>
        </w:rPr>
        <w:t>中标结果的同时，采购代理机构同时以</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w:t>
      </w:r>
      <w:r>
        <w:rPr>
          <w:rFonts w:hint="eastAsia" w:asciiTheme="minorEastAsia" w:hAnsiTheme="minorEastAsia" w:eastAsiaTheme="minorEastAsia"/>
          <w:color w:val="auto"/>
          <w:sz w:val="24"/>
          <w:highlight w:val="none"/>
        </w:rPr>
        <w:t>告知未通过资格审查的投标人未通过的原因；采用综合评分法评审的，还将告知未中标人本人的评审得分和排序。</w:t>
      </w:r>
    </w:p>
    <w:p w14:paraId="720B14A8">
      <w:pPr>
        <w:keepNext w:val="0"/>
        <w:keepLines w:val="0"/>
        <w:pageBreakBefore w:val="0"/>
        <w:widowControl w:val="0"/>
        <w:kinsoku/>
        <w:wordWrap/>
        <w:overflowPunct/>
        <w:topLinePunct w:val="0"/>
        <w:autoSpaceDE/>
        <w:autoSpaceDN/>
        <w:bidi w:val="0"/>
        <w:adjustRightInd/>
        <w:snapToGrid/>
        <w:spacing w:line="40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履约保证金</w:t>
      </w:r>
      <w:r>
        <w:rPr>
          <w:rFonts w:hint="eastAsia" w:ascii="宋体" w:hAnsi="宋体" w:eastAsia="宋体"/>
          <w:b/>
          <w:color w:val="auto"/>
          <w:sz w:val="24"/>
          <w:highlight w:val="none"/>
          <w:lang w:eastAsia="zh-CN"/>
        </w:rPr>
        <w:t>（</w:t>
      </w:r>
      <w:r>
        <w:rPr>
          <w:rFonts w:hint="eastAsia" w:ascii="宋体" w:hAnsi="宋体" w:eastAsia="宋体"/>
          <w:b/>
          <w:color w:val="auto"/>
          <w:sz w:val="24"/>
          <w:highlight w:val="none"/>
          <w:lang w:val="en-US" w:eastAsia="zh-CN"/>
        </w:rPr>
        <w:t>本项目不采用</w:t>
      </w:r>
      <w:r>
        <w:rPr>
          <w:rFonts w:hint="eastAsia" w:ascii="宋体" w:hAnsi="宋体" w:eastAsia="宋体"/>
          <w:b/>
          <w:color w:val="auto"/>
          <w:sz w:val="24"/>
          <w:highlight w:val="none"/>
          <w:lang w:eastAsia="zh-CN"/>
        </w:rPr>
        <w:t>）</w:t>
      </w:r>
    </w:p>
    <w:p w14:paraId="3F43C836">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26</w:t>
      </w:r>
      <w:r>
        <w:rPr>
          <w:rFonts w:hint="eastAsia" w:asciiTheme="minorEastAsia" w:hAnsiTheme="minorEastAsia" w:eastAsiaTheme="minorEastAsia"/>
          <w:color w:val="auto"/>
          <w:sz w:val="24"/>
          <w:highlight w:val="none"/>
        </w:rPr>
        <w:t>.1中标人应按照</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规定缴纳履约保证金。</w:t>
      </w:r>
    </w:p>
    <w:p w14:paraId="1BDA04C2">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lang w:val="en-US" w:eastAsia="zh-CN"/>
        </w:rPr>
        <w:t>26</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w:t>
      </w:r>
      <w:r>
        <w:rPr>
          <w:rFonts w:hint="eastAsia" w:ascii="宋体" w:hAnsi="宋体" w:eastAsia="宋体"/>
          <w:color w:val="auto"/>
          <w:sz w:val="24"/>
          <w:highlight w:val="none"/>
        </w:rPr>
        <w:t>如果</w:t>
      </w:r>
      <w:r>
        <w:rPr>
          <w:rFonts w:hint="eastAsia" w:asciiTheme="minorEastAsia" w:hAnsiTheme="minorEastAsia" w:eastAsiaTheme="minorEastAsia"/>
          <w:color w:val="auto"/>
          <w:sz w:val="24"/>
          <w:highlight w:val="none"/>
        </w:rPr>
        <w:t>中标人没有按照上述履约保证金的规定执行，将视为放弃中标资格。在此情况下，采购人可</w:t>
      </w:r>
      <w:r>
        <w:rPr>
          <w:rFonts w:asciiTheme="minorEastAsia" w:hAnsiTheme="minorEastAsia" w:eastAsiaTheme="minorEastAsia"/>
          <w:color w:val="auto"/>
          <w:sz w:val="24"/>
          <w:highlight w:val="none"/>
        </w:rPr>
        <w:t>确定下一</w:t>
      </w:r>
      <w:r>
        <w:rPr>
          <w:rFonts w:hint="eastAsia" w:ascii="宋体" w:hAnsi="宋体" w:eastAsia="宋体"/>
          <w:color w:val="auto"/>
          <w:sz w:val="24"/>
          <w:highlight w:val="none"/>
        </w:rPr>
        <w:t>中标</w:t>
      </w:r>
      <w:r>
        <w:rPr>
          <w:rFonts w:hint="eastAsia" w:asciiTheme="minorEastAsia" w:hAnsiTheme="minorEastAsia" w:eastAsiaTheme="minorEastAsia"/>
          <w:color w:val="auto"/>
          <w:sz w:val="24"/>
          <w:highlight w:val="none"/>
        </w:rPr>
        <w:t>候选</w:t>
      </w:r>
      <w:r>
        <w:rPr>
          <w:rFonts w:asciiTheme="minorEastAsia" w:hAnsiTheme="minorEastAsia" w:eastAsiaTheme="minorEastAsia"/>
          <w:color w:val="auto"/>
          <w:sz w:val="24"/>
          <w:highlight w:val="none"/>
        </w:rPr>
        <w:t>人为中标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，也可以重新开展采购活动。</w:t>
      </w:r>
    </w:p>
    <w:p w14:paraId="3EC57C93">
      <w:pPr>
        <w:keepNext w:val="0"/>
        <w:keepLines w:val="0"/>
        <w:pageBreakBefore w:val="0"/>
        <w:widowControl w:val="0"/>
        <w:kinsoku/>
        <w:wordWrap/>
        <w:overflowPunct/>
        <w:topLinePunct w:val="0"/>
        <w:autoSpaceDE/>
        <w:autoSpaceDN/>
        <w:bidi w:val="0"/>
        <w:adjustRightInd/>
        <w:snapToGrid/>
        <w:spacing w:line="40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签订合同</w:t>
      </w:r>
    </w:p>
    <w:p w14:paraId="39F4428C">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hint="eastAsia" w:ascii="宋体" w:hAnsi="宋体" w:eastAsia="宋体"/>
          <w:color w:val="auto"/>
          <w:sz w:val="24"/>
          <w:highlight w:val="none"/>
        </w:rPr>
        <w:t>.1</w:t>
      </w:r>
      <w:r>
        <w:rPr>
          <w:rFonts w:hint="eastAsia" w:ascii="宋体" w:hAnsi="宋体" w:eastAsia="宋体" w:cs="宋体"/>
          <w:color w:val="auto"/>
          <w:sz w:val="24"/>
          <w:szCs w:val="24"/>
          <w:highlight w:val="none"/>
          <w:u w:val="none"/>
          <w:lang w:val="en-US" w:eastAsia="zh-CN"/>
        </w:rPr>
        <w:t>采购人与中标人应当按照</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7055ED1E">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hint="eastAsia" w:ascii="宋体" w:hAnsi="宋体" w:eastAsia="宋体"/>
          <w:color w:val="auto"/>
          <w:sz w:val="24"/>
          <w:highlight w:val="none"/>
        </w:rPr>
        <w:t>.2招标文件、中标人的投标文件及其澄清文件等，均为签订合同的依据。</w:t>
      </w:r>
    </w:p>
    <w:p w14:paraId="44A67C9A">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eastAsia="宋体"/>
          <w:color w:val="auto"/>
          <w:sz w:val="24"/>
          <w:highlight w:val="none"/>
        </w:rPr>
      </w:pPr>
      <w:r>
        <w:rPr>
          <w:rFonts w:hint="eastAsia" w:ascii="宋体" w:hAnsi="宋体" w:eastAsia="宋体"/>
          <w:color w:val="auto"/>
          <w:sz w:val="24"/>
          <w:highlight w:val="none"/>
          <w:lang w:eastAsia="zh-CN"/>
        </w:rPr>
        <w:t>2</w:t>
      </w:r>
      <w:r>
        <w:rPr>
          <w:rFonts w:hint="eastAsia" w:ascii="宋体" w:hAnsi="宋体" w:eastAsia="宋体"/>
          <w:color w:val="auto"/>
          <w:sz w:val="24"/>
          <w:highlight w:val="none"/>
          <w:lang w:val="en-US" w:eastAsia="zh-CN"/>
        </w:rPr>
        <w:t>7</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3中</w:t>
      </w:r>
      <w:r>
        <w:rPr>
          <w:rFonts w:ascii="宋体" w:hAnsi="宋体" w:eastAsia="宋体"/>
          <w:color w:val="auto"/>
          <w:sz w:val="24"/>
          <w:highlight w:val="none"/>
        </w:rPr>
        <w:t>标</w:t>
      </w:r>
      <w:r>
        <w:rPr>
          <w:rFonts w:hint="eastAsia" w:ascii="宋体" w:hAnsi="宋体" w:eastAsia="宋体"/>
          <w:color w:val="auto"/>
          <w:sz w:val="24"/>
          <w:highlight w:val="none"/>
        </w:rPr>
        <w:t>人</w:t>
      </w:r>
      <w:r>
        <w:rPr>
          <w:rFonts w:ascii="宋体" w:hAnsi="宋体" w:eastAsia="宋体"/>
          <w:color w:val="auto"/>
          <w:sz w:val="24"/>
          <w:highlight w:val="none"/>
        </w:rPr>
        <w:t>拒绝与采购人签订合同的，采购人可以按照评审报告推荐的中标候选人</w:t>
      </w:r>
      <w:r>
        <w:rPr>
          <w:rFonts w:hint="eastAsia" w:ascii="宋体" w:hAnsi="宋体" w:eastAsia="宋体"/>
          <w:color w:val="auto"/>
          <w:sz w:val="24"/>
          <w:highlight w:val="none"/>
        </w:rPr>
        <w:t>名单</w:t>
      </w:r>
      <w:r>
        <w:rPr>
          <w:rFonts w:ascii="宋体" w:hAnsi="宋体" w:eastAsia="宋体"/>
          <w:color w:val="auto"/>
          <w:sz w:val="24"/>
          <w:highlight w:val="none"/>
        </w:rPr>
        <w:t>排序</w:t>
      </w:r>
      <w:r>
        <w:rPr>
          <w:rFonts w:hint="eastAsia" w:ascii="宋体" w:hAnsi="宋体" w:eastAsia="宋体"/>
          <w:color w:val="auto"/>
          <w:sz w:val="24"/>
          <w:highlight w:val="none"/>
        </w:rPr>
        <w:t>，</w:t>
      </w:r>
      <w:r>
        <w:rPr>
          <w:rFonts w:ascii="宋体" w:hAnsi="宋体" w:eastAsia="宋体"/>
          <w:color w:val="auto"/>
          <w:sz w:val="24"/>
          <w:highlight w:val="none"/>
        </w:rPr>
        <w:t>确定下一</w:t>
      </w:r>
      <w:r>
        <w:rPr>
          <w:rFonts w:hint="eastAsia" w:ascii="宋体" w:hAnsi="宋体" w:eastAsia="宋体"/>
          <w:color w:val="auto"/>
          <w:sz w:val="24"/>
          <w:highlight w:val="none"/>
        </w:rPr>
        <w:t>中标候选</w:t>
      </w:r>
      <w:r>
        <w:rPr>
          <w:rFonts w:ascii="宋体" w:hAnsi="宋体" w:eastAsia="宋体"/>
          <w:color w:val="auto"/>
          <w:sz w:val="24"/>
          <w:highlight w:val="none"/>
        </w:rPr>
        <w:t>人为中标</w:t>
      </w:r>
      <w:r>
        <w:rPr>
          <w:rFonts w:hint="eastAsia" w:ascii="宋体" w:hAnsi="宋体" w:eastAsia="宋体"/>
          <w:color w:val="auto"/>
          <w:sz w:val="24"/>
          <w:highlight w:val="none"/>
        </w:rPr>
        <w:t>人</w:t>
      </w:r>
      <w:r>
        <w:rPr>
          <w:rFonts w:ascii="宋体" w:hAnsi="宋体" w:eastAsia="宋体"/>
          <w:color w:val="auto"/>
          <w:sz w:val="24"/>
          <w:highlight w:val="none"/>
        </w:rPr>
        <w:t>，也可以重新开展政府采购活动。</w:t>
      </w:r>
    </w:p>
    <w:p w14:paraId="6F60BA47">
      <w:pPr>
        <w:keepNext w:val="0"/>
        <w:keepLines w:val="0"/>
        <w:pageBreakBefore w:val="0"/>
        <w:widowControl w:val="0"/>
        <w:kinsoku/>
        <w:wordWrap/>
        <w:overflowPunct/>
        <w:topLinePunct w:val="0"/>
        <w:autoSpaceDE/>
        <w:autoSpaceDN/>
        <w:bidi w:val="0"/>
        <w:adjustRightInd/>
        <w:snapToGrid/>
        <w:spacing w:line="400" w:lineRule="exact"/>
        <w:ind w:firstLine="437"/>
        <w:textAlignment w:val="auto"/>
        <w:outlineLvl w:val="2"/>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28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val="en-US" w:eastAsia="zh-CN"/>
        </w:rPr>
        <w:t>代理费用</w:t>
      </w:r>
    </w:p>
    <w:p w14:paraId="1B560AF2">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eastAsia="宋体"/>
          <w:color w:val="auto"/>
          <w:sz w:val="24"/>
          <w:highlight w:val="none"/>
        </w:rPr>
      </w:pPr>
      <w:r>
        <w:rPr>
          <w:rFonts w:hint="eastAsia" w:ascii="宋体" w:hAnsi="宋体" w:eastAsia="宋体"/>
          <w:color w:val="auto"/>
          <w:sz w:val="24"/>
          <w:highlight w:val="none"/>
          <w:lang w:val="en-US" w:eastAsia="zh-CN"/>
        </w:rPr>
        <w:t>28</w:t>
      </w:r>
      <w:r>
        <w:rPr>
          <w:rFonts w:ascii="宋体" w:hAnsi="宋体" w:eastAsia="宋体"/>
          <w:color w:val="auto"/>
          <w:sz w:val="24"/>
          <w:highlight w:val="none"/>
        </w:rPr>
        <w:t>.1</w:t>
      </w:r>
      <w:r>
        <w:rPr>
          <w:rFonts w:hint="eastAsia" w:ascii="宋体" w:hAnsi="宋体" w:eastAsia="宋体"/>
          <w:color w:val="auto"/>
          <w:sz w:val="24"/>
          <w:highlight w:val="none"/>
        </w:rPr>
        <w:t>本项目</w:t>
      </w:r>
      <w:r>
        <w:rPr>
          <w:rFonts w:hint="eastAsia" w:ascii="宋体" w:hAnsi="宋体" w:eastAsia="宋体"/>
          <w:color w:val="auto"/>
          <w:sz w:val="24"/>
          <w:highlight w:val="none"/>
          <w:lang w:val="en-US" w:eastAsia="zh-CN"/>
        </w:rPr>
        <w:t>代理费用</w:t>
      </w:r>
      <w:r>
        <w:rPr>
          <w:rFonts w:hint="eastAsia" w:ascii="宋体" w:hAnsi="宋体" w:eastAsia="宋体"/>
          <w:color w:val="auto"/>
          <w:sz w:val="24"/>
          <w:highlight w:val="none"/>
        </w:rPr>
        <w:t>的收取按</w:t>
      </w:r>
      <w:r>
        <w:rPr>
          <w:rFonts w:hint="eastAsia" w:asciiTheme="minorEastAsia" w:hAnsiTheme="minorEastAsia" w:eastAsiaTheme="minorEastAsia"/>
          <w:color w:val="auto"/>
          <w:sz w:val="24"/>
          <w:highlight w:val="none"/>
          <w:u w:val="single"/>
        </w:rPr>
        <w:t>投标人须知前附表的</w:t>
      </w:r>
      <w:r>
        <w:rPr>
          <w:rFonts w:hint="eastAsia" w:ascii="宋体" w:hAnsi="宋体" w:eastAsia="宋体"/>
          <w:color w:val="auto"/>
          <w:sz w:val="24"/>
          <w:highlight w:val="none"/>
        </w:rPr>
        <w:t>规定执行</w:t>
      </w:r>
      <w:r>
        <w:rPr>
          <w:rFonts w:hint="eastAsia" w:asciiTheme="minorEastAsia" w:hAnsiTheme="minorEastAsia" w:eastAsiaTheme="minorEastAsia"/>
          <w:color w:val="auto"/>
          <w:sz w:val="24"/>
          <w:highlight w:val="none"/>
        </w:rPr>
        <w:t>。</w:t>
      </w:r>
    </w:p>
    <w:p w14:paraId="4696A4B0">
      <w:pPr>
        <w:keepNext w:val="0"/>
        <w:keepLines w:val="0"/>
        <w:pageBreakBefore w:val="0"/>
        <w:widowControl w:val="0"/>
        <w:kinsoku/>
        <w:wordWrap/>
        <w:overflowPunct/>
        <w:topLinePunct w:val="0"/>
        <w:autoSpaceDE/>
        <w:autoSpaceDN/>
        <w:bidi w:val="0"/>
        <w:adjustRightInd/>
        <w:snapToGrid/>
        <w:spacing w:line="400" w:lineRule="exact"/>
        <w:ind w:firstLine="437"/>
        <w:textAlignment w:val="auto"/>
        <w:outlineLvl w:val="2"/>
        <w:rPr>
          <w:rFonts w:asciiTheme="minorEastAsia" w:hAnsiTheme="minorEastAsia" w:eastAsiaTheme="minorEastAsia"/>
          <w:b/>
          <w:color w:val="auto"/>
          <w:sz w:val="24"/>
          <w:highlight w:val="none"/>
        </w:rPr>
      </w:pPr>
      <w:bookmarkStart w:id="25" w:name="_Toc2583661"/>
      <w:bookmarkStart w:id="26" w:name="_Toc518923100"/>
      <w:r>
        <w:rPr>
          <w:rFonts w:hint="eastAsia" w:asciiTheme="minorEastAsia" w:hAnsiTheme="minorEastAsia" w:eastAsiaTheme="minorEastAsia"/>
          <w:b/>
          <w:color w:val="auto"/>
          <w:sz w:val="24"/>
          <w:highlight w:val="none"/>
          <w:lang w:eastAsia="zh-CN"/>
        </w:rPr>
        <w:t>29.</w:t>
      </w:r>
      <w:r>
        <w:rPr>
          <w:rFonts w:hint="eastAsia" w:asciiTheme="minorEastAsia" w:hAnsiTheme="minorEastAsia" w:eastAsiaTheme="minorEastAsia"/>
          <w:b/>
          <w:color w:val="auto"/>
          <w:sz w:val="24"/>
          <w:highlight w:val="none"/>
        </w:rPr>
        <w:t>廉洁自律</w:t>
      </w:r>
      <w:r>
        <w:rPr>
          <w:rFonts w:asciiTheme="minorEastAsia" w:hAnsiTheme="minorEastAsia" w:eastAsiaTheme="minorEastAsia"/>
          <w:b/>
          <w:color w:val="auto"/>
          <w:sz w:val="24"/>
          <w:highlight w:val="none"/>
        </w:rPr>
        <w:t>规定</w:t>
      </w:r>
      <w:bookmarkEnd w:id="25"/>
      <w:bookmarkEnd w:id="26"/>
    </w:p>
    <w:p w14:paraId="4E89634E">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eastAsia="宋体"/>
          <w:color w:val="auto"/>
          <w:sz w:val="24"/>
          <w:highlight w:val="none"/>
        </w:rPr>
      </w:pPr>
      <w:r>
        <w:rPr>
          <w:rFonts w:hint="eastAsia" w:ascii="宋体" w:hAnsi="宋体" w:eastAsia="宋体"/>
          <w:color w:val="auto"/>
          <w:sz w:val="24"/>
          <w:highlight w:val="none"/>
          <w:lang w:eastAsia="zh-CN"/>
        </w:rPr>
        <w:t>29.</w:t>
      </w:r>
      <w:r>
        <w:rPr>
          <w:rFonts w:hint="eastAsia" w:ascii="宋体" w:hAnsi="宋体" w:eastAsia="宋体"/>
          <w:color w:val="auto"/>
          <w:sz w:val="24"/>
          <w:highlight w:val="none"/>
        </w:rPr>
        <w:t>1采购代理机构</w:t>
      </w:r>
      <w:r>
        <w:rPr>
          <w:rFonts w:ascii="宋体" w:hAnsi="宋体" w:eastAsia="宋体"/>
          <w:color w:val="auto"/>
          <w:sz w:val="24"/>
          <w:highlight w:val="none"/>
        </w:rPr>
        <w:t>工作人员</w:t>
      </w:r>
      <w:r>
        <w:rPr>
          <w:rFonts w:hint="eastAsia" w:ascii="宋体" w:hAnsi="宋体" w:eastAsia="宋体"/>
          <w:color w:val="auto"/>
          <w:sz w:val="24"/>
          <w:highlight w:val="none"/>
        </w:rPr>
        <w:t>不得以不正当手段获取政府采购代理业务，不得与采购人、供应商恶意串通。</w:t>
      </w:r>
    </w:p>
    <w:p w14:paraId="4667846F">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eastAsia="宋体"/>
          <w:color w:val="auto"/>
          <w:sz w:val="24"/>
          <w:highlight w:val="none"/>
        </w:rPr>
      </w:pPr>
      <w:r>
        <w:rPr>
          <w:rFonts w:hint="eastAsia" w:ascii="宋体" w:hAnsi="宋体" w:eastAsia="宋体"/>
          <w:color w:val="auto"/>
          <w:sz w:val="24"/>
          <w:highlight w:val="none"/>
          <w:lang w:eastAsia="zh-CN"/>
        </w:rPr>
        <w:t>29.</w:t>
      </w:r>
      <w:r>
        <w:rPr>
          <w:rFonts w:ascii="宋体" w:hAnsi="宋体" w:eastAsia="宋体"/>
          <w:color w:val="auto"/>
          <w:sz w:val="24"/>
          <w:highlight w:val="none"/>
        </w:rPr>
        <w:t>2</w:t>
      </w:r>
      <w:r>
        <w:rPr>
          <w:rFonts w:hint="eastAsia" w:ascii="宋体" w:hAnsi="宋体" w:eastAsia="宋体"/>
          <w:color w:val="auto"/>
          <w:sz w:val="24"/>
          <w:highlight w:val="none"/>
        </w:rPr>
        <w:t>采购代理机构工作人员不得接受采购人或者供应商组织的宴请、旅游、娱乐，不得收受礼品、现金、有价证券等，不得向采购人或者供应商报销应当由个人承担的费用。</w:t>
      </w:r>
    </w:p>
    <w:p w14:paraId="3AD1229F">
      <w:pPr>
        <w:keepNext w:val="0"/>
        <w:keepLines w:val="0"/>
        <w:pageBreakBefore w:val="0"/>
        <w:widowControl w:val="0"/>
        <w:kinsoku/>
        <w:wordWrap/>
        <w:overflowPunct/>
        <w:topLinePunct w:val="0"/>
        <w:autoSpaceDE/>
        <w:autoSpaceDN/>
        <w:bidi w:val="0"/>
        <w:adjustRightInd/>
        <w:snapToGrid/>
        <w:spacing w:line="400" w:lineRule="exact"/>
        <w:ind w:firstLine="437"/>
        <w:textAlignment w:val="auto"/>
        <w:outlineLvl w:val="2"/>
        <w:rPr>
          <w:rFonts w:asciiTheme="minorEastAsia" w:hAnsiTheme="minorEastAsia" w:eastAsiaTheme="minorEastAsia"/>
          <w:b/>
          <w:color w:val="auto"/>
          <w:sz w:val="24"/>
          <w:highlight w:val="none"/>
        </w:rPr>
      </w:pPr>
      <w:bookmarkStart w:id="27" w:name="_Toc518923101"/>
      <w:bookmarkStart w:id="28" w:name="_Toc2583662"/>
      <w:r>
        <w:rPr>
          <w:rFonts w:hint="eastAsia"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lang w:val="en-US" w:eastAsia="zh-CN"/>
        </w:rPr>
        <w:t>0</w:t>
      </w:r>
      <w:r>
        <w:rPr>
          <w:rFonts w:hint="eastAsia" w:asciiTheme="minorEastAsia" w:hAnsiTheme="minorEastAsia" w:eastAsiaTheme="minorEastAsia"/>
          <w:b/>
          <w:color w:val="auto"/>
          <w:sz w:val="24"/>
          <w:highlight w:val="none"/>
        </w:rPr>
        <w:t>.人员回避</w:t>
      </w:r>
      <w:bookmarkEnd w:id="27"/>
      <w:bookmarkEnd w:id="28"/>
    </w:p>
    <w:p w14:paraId="6AAB08D8">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仿宋_GB2312" w:hAnsi="宋体" w:eastAsia="仿宋_GB2312"/>
          <w:color w:val="auto"/>
          <w:sz w:val="24"/>
          <w:highlight w:val="none"/>
        </w:rPr>
      </w:pPr>
      <w:r>
        <w:rPr>
          <w:rFonts w:hint="eastAsia" w:ascii="宋体" w:hAnsi="宋体" w:eastAsia="宋体"/>
          <w:color w:val="auto"/>
          <w:sz w:val="24"/>
          <w:highlight w:val="none"/>
        </w:rPr>
        <w:t>投标人</w:t>
      </w:r>
      <w:r>
        <w:rPr>
          <w:rFonts w:ascii="宋体" w:hAnsi="宋体" w:eastAsia="宋体"/>
          <w:color w:val="auto"/>
          <w:sz w:val="24"/>
          <w:highlight w:val="none"/>
        </w:rPr>
        <w:t>认为采购人员</w:t>
      </w:r>
      <w:r>
        <w:rPr>
          <w:rFonts w:hint="eastAsia" w:ascii="宋体" w:hAnsi="宋体" w:eastAsia="宋体"/>
          <w:color w:val="auto"/>
          <w:sz w:val="24"/>
          <w:highlight w:val="none"/>
        </w:rPr>
        <w:t>及其</w:t>
      </w:r>
      <w:r>
        <w:rPr>
          <w:rFonts w:ascii="宋体" w:hAnsi="宋体" w:eastAsia="宋体"/>
          <w:color w:val="auto"/>
          <w:sz w:val="24"/>
          <w:highlight w:val="none"/>
        </w:rPr>
        <w:t>相关人员有</w:t>
      </w:r>
      <w:r>
        <w:rPr>
          <w:rFonts w:hint="eastAsia" w:ascii="宋体" w:hAnsi="宋体" w:eastAsia="宋体"/>
          <w:color w:val="auto"/>
          <w:sz w:val="24"/>
          <w:highlight w:val="none"/>
        </w:rPr>
        <w:t>法律</w:t>
      </w:r>
      <w:r>
        <w:rPr>
          <w:rFonts w:ascii="宋体" w:hAnsi="宋体" w:eastAsia="宋体"/>
          <w:color w:val="auto"/>
          <w:sz w:val="24"/>
          <w:highlight w:val="none"/>
        </w:rPr>
        <w:t>法规所列与其他供应商</w:t>
      </w:r>
      <w:r>
        <w:rPr>
          <w:rFonts w:hint="eastAsia" w:ascii="宋体" w:hAnsi="宋体" w:eastAsia="宋体"/>
          <w:color w:val="auto"/>
          <w:sz w:val="24"/>
          <w:highlight w:val="none"/>
        </w:rPr>
        <w:t>有</w:t>
      </w:r>
      <w:r>
        <w:rPr>
          <w:rFonts w:ascii="宋体" w:hAnsi="宋体" w:eastAsia="宋体"/>
          <w:color w:val="auto"/>
          <w:sz w:val="24"/>
          <w:highlight w:val="none"/>
        </w:rPr>
        <w:t>利害关系的，可以向</w:t>
      </w:r>
      <w:r>
        <w:rPr>
          <w:rFonts w:hint="eastAsia" w:ascii="宋体" w:hAnsi="宋体" w:eastAsia="宋体"/>
          <w:color w:val="auto"/>
          <w:sz w:val="24"/>
          <w:highlight w:val="none"/>
        </w:rPr>
        <w:t>采购人或</w:t>
      </w:r>
      <w:r>
        <w:rPr>
          <w:rFonts w:ascii="宋体" w:hAnsi="宋体" w:eastAsia="宋体"/>
          <w:color w:val="auto"/>
          <w:sz w:val="24"/>
          <w:highlight w:val="none"/>
        </w:rPr>
        <w:t>采购代理机构书面提出回避申请，并说明理由。</w:t>
      </w:r>
    </w:p>
    <w:p w14:paraId="030D0A71">
      <w:pPr>
        <w:keepNext w:val="0"/>
        <w:keepLines w:val="0"/>
        <w:pageBreakBefore w:val="0"/>
        <w:widowControl w:val="0"/>
        <w:kinsoku/>
        <w:wordWrap/>
        <w:overflowPunct/>
        <w:topLinePunct w:val="0"/>
        <w:autoSpaceDE/>
        <w:autoSpaceDN/>
        <w:bidi w:val="0"/>
        <w:adjustRightInd/>
        <w:snapToGrid/>
        <w:spacing w:line="400" w:lineRule="exact"/>
        <w:ind w:firstLine="437"/>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质疑的提出与接收</w:t>
      </w:r>
    </w:p>
    <w:p w14:paraId="6E929F56">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.1投标人认为招标文件、招标过程和中标结果使自己的权益受到损害的，可以在知道或者应知其权益受到损害之日起七个工作日内，以书面形式向采购人或其委托的采购代理机构提出质疑。</w:t>
      </w:r>
    </w:p>
    <w:p w14:paraId="31DB383C">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1642AB32">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采购代理机构质疑函接收部门、联系电话和通讯地址，见</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w:t>
      </w:r>
    </w:p>
    <w:p w14:paraId="3D34DC09">
      <w:pPr>
        <w:widowControl/>
        <w:jc w:val="left"/>
        <w:rPr>
          <w:rFonts w:asciiTheme="minorEastAsia" w:hAnsiTheme="minorEastAsia" w:eastAsiaTheme="minorEastAsia"/>
          <w:b/>
          <w:color w:val="auto"/>
          <w:sz w:val="28"/>
          <w:highlight w:val="none"/>
        </w:rPr>
      </w:pPr>
      <w:r>
        <w:rPr>
          <w:rFonts w:asciiTheme="minorEastAsia" w:hAnsiTheme="minorEastAsia" w:eastAsiaTheme="minorEastAsia"/>
          <w:color w:val="auto"/>
          <w:sz w:val="24"/>
          <w:highlight w:val="none"/>
        </w:rPr>
        <w:br w:type="page"/>
      </w:r>
    </w:p>
    <w:p w14:paraId="3A51A693">
      <w:pPr>
        <w:numPr>
          <w:ilvl w:val="0"/>
          <w:numId w:val="0"/>
        </w:numPr>
        <w:spacing w:line="360" w:lineRule="auto"/>
        <w:jc w:val="center"/>
        <w:outlineLvl w:val="0"/>
        <w:rPr>
          <w:rFonts w:hint="eastAsia" w:asciiTheme="minorEastAsia" w:hAnsiTheme="minorEastAsia" w:eastAsiaTheme="minorEastAsia"/>
          <w:b/>
          <w:color w:val="auto"/>
          <w:sz w:val="28"/>
          <w:highlight w:val="none"/>
          <w:lang w:eastAsia="zh-CN"/>
        </w:rPr>
      </w:pPr>
      <w:r>
        <w:rPr>
          <w:rFonts w:hint="eastAsia" w:cs="@仿宋_GB2312" w:asciiTheme="minorEastAsia" w:hAnsiTheme="minorEastAsia" w:eastAsiaTheme="minorEastAsia"/>
          <w:b/>
          <w:color w:val="auto"/>
          <w:kern w:val="2"/>
          <w:sz w:val="28"/>
          <w:highlight w:val="none"/>
          <w:lang w:val="en-US" w:eastAsia="zh-CN" w:bidi="ar-SA"/>
        </w:rPr>
        <w:t>第三章</w:t>
      </w:r>
      <w:r>
        <w:rPr>
          <w:rFonts w:hint="eastAsia" w:asciiTheme="minorEastAsia" w:hAnsiTheme="minorEastAsia" w:eastAsiaTheme="minorEastAsia"/>
          <w:b/>
          <w:color w:val="auto"/>
          <w:sz w:val="28"/>
          <w:highlight w:val="none"/>
        </w:rPr>
        <w:t xml:space="preserve"> </w:t>
      </w:r>
      <w:bookmarkStart w:id="29" w:name="_Toc22605"/>
      <w:r>
        <w:rPr>
          <w:rFonts w:hint="eastAsia" w:asciiTheme="minorEastAsia" w:hAnsiTheme="minorEastAsia" w:eastAsiaTheme="minorEastAsia"/>
          <w:b/>
          <w:color w:val="auto"/>
          <w:sz w:val="28"/>
          <w:highlight w:val="none"/>
        </w:rPr>
        <w:t>采购需求</w:t>
      </w:r>
      <w:bookmarkEnd w:id="29"/>
    </w:p>
    <w:p w14:paraId="6AAA56FA">
      <w:pPr>
        <w:spacing w:line="360" w:lineRule="auto"/>
        <w:ind w:firstLine="437"/>
        <w:outlineLvl w:val="1"/>
        <w:rPr>
          <w:rFonts w:ascii="宋体" w:hAnsi="宋体" w:eastAsia="宋体"/>
          <w:b/>
          <w:color w:val="auto"/>
          <w:sz w:val="24"/>
          <w:szCs w:val="18"/>
          <w:highlight w:val="none"/>
        </w:rPr>
      </w:pPr>
      <w:bookmarkStart w:id="30" w:name="_Toc4148"/>
      <w:bookmarkStart w:id="31" w:name="_Toc21798"/>
      <w:bookmarkStart w:id="32" w:name="_Hlk23621890"/>
      <w:r>
        <w:rPr>
          <w:rFonts w:hint="eastAsia" w:ascii="宋体" w:hAnsi="宋体" w:eastAsia="宋体"/>
          <w:b/>
          <w:color w:val="auto"/>
          <w:sz w:val="24"/>
          <w:szCs w:val="18"/>
          <w:highlight w:val="none"/>
        </w:rPr>
        <w:t>一、采购需求前附表</w:t>
      </w:r>
      <w:bookmarkEnd w:id="30"/>
      <w:bookmarkEnd w:id="31"/>
    </w:p>
    <w:tbl>
      <w:tblPr>
        <w:tblStyle w:val="28"/>
        <w:tblW w:w="51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744"/>
        <w:gridCol w:w="6353"/>
      </w:tblGrid>
      <w:tr w14:paraId="1B192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64" w:type="pct"/>
            <w:vAlign w:val="center"/>
          </w:tcPr>
          <w:p w14:paraId="1A25DB5F">
            <w:pPr>
              <w:pStyle w:val="38"/>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b/>
                <w:color w:val="auto"/>
                <w:kern w:val="2"/>
                <w:highlight w:val="none"/>
              </w:rPr>
            </w:pPr>
            <w:r>
              <w:rPr>
                <w:rFonts w:hint="eastAsia" w:ascii="宋体" w:hAnsi="宋体" w:eastAsia="宋体"/>
                <w:b/>
                <w:color w:val="auto"/>
                <w:kern w:val="2"/>
                <w:highlight w:val="none"/>
              </w:rPr>
              <w:t>序号</w:t>
            </w:r>
          </w:p>
        </w:tc>
        <w:tc>
          <w:tcPr>
            <w:tcW w:w="998" w:type="pct"/>
            <w:vAlign w:val="center"/>
          </w:tcPr>
          <w:p w14:paraId="6B49FC80">
            <w:pPr>
              <w:pStyle w:val="37"/>
              <w:keepNext w:val="0"/>
              <w:keepLines w:val="0"/>
              <w:widowControl w:val="0"/>
              <w:suppressLineNumbers w:val="0"/>
              <w:spacing w:before="0" w:beforeAutospacing="0" w:after="0" w:afterAutospacing="0" w:line="360" w:lineRule="auto"/>
              <w:ind w:left="0" w:right="0"/>
              <w:rPr>
                <w:rFonts w:hint="default"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3636" w:type="pct"/>
            <w:vAlign w:val="center"/>
          </w:tcPr>
          <w:p w14:paraId="69E86810">
            <w:pPr>
              <w:pStyle w:val="37"/>
              <w:keepNext w:val="0"/>
              <w:keepLines w:val="0"/>
              <w:widowControl w:val="0"/>
              <w:suppressLineNumbers w:val="0"/>
              <w:spacing w:before="0" w:beforeAutospacing="0" w:after="0" w:afterAutospacing="0" w:line="360" w:lineRule="auto"/>
              <w:ind w:left="0" w:right="0"/>
              <w:rPr>
                <w:rFonts w:hint="default"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14:paraId="53168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64" w:type="pct"/>
            <w:vAlign w:val="center"/>
          </w:tcPr>
          <w:p w14:paraId="523AB903">
            <w:pPr>
              <w:pStyle w:val="38"/>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bCs/>
                <w:color w:val="auto"/>
                <w:kern w:val="2"/>
                <w:highlight w:val="none"/>
              </w:rPr>
            </w:pPr>
            <w:r>
              <w:rPr>
                <w:rFonts w:hint="eastAsia" w:ascii="宋体" w:hAnsi="宋体" w:eastAsia="宋体"/>
                <w:bCs/>
                <w:color w:val="auto"/>
                <w:kern w:val="2"/>
                <w:highlight w:val="none"/>
              </w:rPr>
              <w:t>1</w:t>
            </w:r>
          </w:p>
        </w:tc>
        <w:tc>
          <w:tcPr>
            <w:tcW w:w="998" w:type="pct"/>
            <w:vAlign w:val="center"/>
          </w:tcPr>
          <w:p w14:paraId="16373D78">
            <w:pPr>
              <w:pStyle w:val="37"/>
              <w:keepNext w:val="0"/>
              <w:keepLines w:val="0"/>
              <w:widowControl w:val="0"/>
              <w:suppressLineNumbers w:val="0"/>
              <w:spacing w:before="0" w:beforeAutospacing="0" w:after="0" w:afterAutospacing="0" w:line="360" w:lineRule="auto"/>
              <w:ind w:left="0" w:right="0"/>
              <w:rPr>
                <w:rFonts w:hint="default"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3636" w:type="pct"/>
            <w:vAlign w:val="center"/>
          </w:tcPr>
          <w:p w14:paraId="2C63DA86">
            <w:pPr>
              <w:pStyle w:val="37"/>
              <w:keepNext w:val="0"/>
              <w:keepLines w:val="0"/>
              <w:widowControl w:val="0"/>
              <w:suppressLineNumbers w:val="0"/>
              <w:spacing w:before="0" w:beforeAutospacing="0" w:after="0" w:afterAutospacing="0" w:line="360" w:lineRule="auto"/>
              <w:ind w:left="0" w:right="0"/>
              <w:jc w:val="left"/>
              <w:rPr>
                <w:rFonts w:hint="default" w:ascii="宋体" w:hAnsi="宋体" w:eastAsia="宋体"/>
                <w:b/>
                <w:bCs w:val="0"/>
                <w:color w:val="auto"/>
                <w:sz w:val="24"/>
                <w:highlight w:val="none"/>
                <w:u w:val="none"/>
                <w:lang w:val="en-US" w:eastAsia="zh-CN"/>
              </w:rPr>
            </w:pPr>
            <w:r>
              <w:rPr>
                <w:rFonts w:hint="eastAsia" w:ascii="宋体" w:hAnsi="宋体" w:eastAsia="宋体"/>
                <w:b/>
                <w:bCs w:val="0"/>
                <w:color w:val="auto"/>
                <w:sz w:val="24"/>
                <w:highlight w:val="none"/>
                <w:u w:val="none"/>
                <w:lang w:val="en-US" w:eastAsia="zh-CN"/>
              </w:rPr>
              <w:t>预付款50%，</w:t>
            </w:r>
            <w:r>
              <w:rPr>
                <w:rFonts w:hint="default" w:ascii="宋体" w:hAnsi="宋体" w:eastAsia="宋体"/>
                <w:b/>
                <w:bCs w:val="0"/>
                <w:color w:val="auto"/>
                <w:sz w:val="24"/>
                <w:highlight w:val="none"/>
                <w:u w:val="none"/>
                <w:lang w:val="en-US" w:eastAsia="zh-CN"/>
              </w:rPr>
              <w:t>项目全部完成并通过验收后</w:t>
            </w:r>
            <w:r>
              <w:rPr>
                <w:rFonts w:hint="eastAsia" w:ascii="宋体" w:hAnsi="宋体" w:eastAsia="宋体"/>
                <w:b/>
                <w:bCs w:val="0"/>
                <w:color w:val="auto"/>
                <w:sz w:val="24"/>
                <w:highlight w:val="none"/>
                <w:u w:val="none"/>
                <w:lang w:val="en-US" w:eastAsia="zh-CN"/>
              </w:rPr>
              <w:t>三个月内</w:t>
            </w:r>
            <w:r>
              <w:rPr>
                <w:rFonts w:hint="default" w:ascii="宋体" w:hAnsi="宋体" w:eastAsia="宋体"/>
                <w:b/>
                <w:bCs w:val="0"/>
                <w:color w:val="auto"/>
                <w:sz w:val="24"/>
                <w:highlight w:val="none"/>
                <w:u w:val="none"/>
                <w:lang w:val="en-US" w:eastAsia="zh-CN"/>
              </w:rPr>
              <w:t>支付合同价款的</w:t>
            </w:r>
            <w:r>
              <w:rPr>
                <w:rFonts w:hint="eastAsia" w:ascii="宋体" w:hAnsi="宋体" w:eastAsia="宋体"/>
                <w:b/>
                <w:bCs w:val="0"/>
                <w:color w:val="auto"/>
                <w:sz w:val="24"/>
                <w:highlight w:val="none"/>
                <w:u w:val="none"/>
                <w:lang w:val="en-US" w:eastAsia="zh-CN"/>
              </w:rPr>
              <w:t>5</w:t>
            </w:r>
            <w:r>
              <w:rPr>
                <w:rFonts w:hint="default" w:ascii="宋体" w:hAnsi="宋体" w:eastAsia="宋体"/>
                <w:b/>
                <w:bCs w:val="0"/>
                <w:color w:val="auto"/>
                <w:sz w:val="24"/>
                <w:highlight w:val="none"/>
                <w:u w:val="none"/>
                <w:lang w:val="en-US" w:eastAsia="zh-CN"/>
              </w:rPr>
              <w:t>0%。</w:t>
            </w:r>
          </w:p>
        </w:tc>
      </w:tr>
      <w:tr w14:paraId="7C5E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64" w:type="pct"/>
            <w:vAlign w:val="center"/>
          </w:tcPr>
          <w:p w14:paraId="23AAE0E1">
            <w:pPr>
              <w:pStyle w:val="38"/>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bCs/>
                <w:color w:val="auto"/>
                <w:kern w:val="2"/>
                <w:highlight w:val="none"/>
              </w:rPr>
            </w:pPr>
            <w:r>
              <w:rPr>
                <w:rFonts w:hint="eastAsia" w:ascii="宋体" w:hAnsi="宋体" w:eastAsia="宋体"/>
                <w:bCs/>
                <w:color w:val="auto"/>
                <w:kern w:val="2"/>
                <w:highlight w:val="none"/>
              </w:rPr>
              <w:t>2</w:t>
            </w:r>
          </w:p>
        </w:tc>
        <w:tc>
          <w:tcPr>
            <w:tcW w:w="998" w:type="pct"/>
            <w:vAlign w:val="center"/>
          </w:tcPr>
          <w:p w14:paraId="5071C4FA">
            <w:pPr>
              <w:pStyle w:val="37"/>
              <w:keepNext w:val="0"/>
              <w:keepLines w:val="0"/>
              <w:widowControl w:val="0"/>
              <w:suppressLineNumbers w:val="0"/>
              <w:spacing w:before="0" w:beforeAutospacing="0" w:after="0" w:afterAutospacing="0" w:line="360" w:lineRule="auto"/>
              <w:ind w:left="0" w:right="0"/>
              <w:rPr>
                <w:rFonts w:hint="default" w:ascii="宋体" w:hAnsi="宋体" w:eastAsia="宋体"/>
                <w:b w:val="0"/>
                <w:color w:val="auto"/>
                <w:sz w:val="24"/>
                <w:highlight w:val="none"/>
              </w:rPr>
            </w:pPr>
            <w:r>
              <w:rPr>
                <w:rFonts w:hint="eastAsia" w:ascii="宋体" w:hAnsi="宋体" w:eastAsia="宋体"/>
                <w:b w:val="0"/>
                <w:color w:val="auto"/>
                <w:sz w:val="24"/>
                <w:highlight w:val="none"/>
              </w:rPr>
              <w:t>服务地点</w:t>
            </w:r>
          </w:p>
        </w:tc>
        <w:tc>
          <w:tcPr>
            <w:tcW w:w="3636" w:type="pct"/>
            <w:vAlign w:val="center"/>
          </w:tcPr>
          <w:p w14:paraId="413B33E5">
            <w:pPr>
              <w:pStyle w:val="37"/>
              <w:keepNext w:val="0"/>
              <w:keepLines w:val="0"/>
              <w:widowControl w:val="0"/>
              <w:suppressLineNumbers w:val="0"/>
              <w:spacing w:before="0" w:beforeAutospacing="0" w:after="0" w:afterAutospacing="0" w:line="360" w:lineRule="auto"/>
              <w:ind w:left="0" w:right="0"/>
              <w:jc w:val="left"/>
              <w:rPr>
                <w:rFonts w:hint="default" w:ascii="宋体" w:hAnsi="宋体" w:eastAsia="宋体"/>
                <w:b/>
                <w:bCs w:val="0"/>
                <w:color w:val="auto"/>
                <w:sz w:val="24"/>
                <w:highlight w:val="none"/>
                <w:u w:val="none"/>
                <w:lang w:val="en-US" w:eastAsia="zh-CN"/>
              </w:rPr>
            </w:pPr>
            <w:r>
              <w:rPr>
                <w:rFonts w:hint="eastAsia" w:ascii="宋体" w:hAnsi="宋体" w:eastAsia="宋体"/>
                <w:b/>
                <w:bCs w:val="0"/>
                <w:color w:val="auto"/>
                <w:sz w:val="24"/>
                <w:highlight w:val="none"/>
                <w:u w:val="none"/>
                <w:lang w:val="en-US" w:eastAsia="zh-CN"/>
              </w:rPr>
              <w:t>滁州市妇幼保健计划生育服务中心，采购人指定地点</w:t>
            </w:r>
          </w:p>
        </w:tc>
      </w:tr>
      <w:tr w14:paraId="4B555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64" w:type="pct"/>
            <w:vAlign w:val="center"/>
          </w:tcPr>
          <w:p w14:paraId="19CA7D9E">
            <w:pPr>
              <w:pStyle w:val="38"/>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default" w:ascii="宋体" w:hAnsi="宋体" w:eastAsia="宋体"/>
                <w:bCs/>
                <w:color w:val="auto"/>
                <w:kern w:val="2"/>
                <w:highlight w:val="none"/>
              </w:rPr>
            </w:pPr>
            <w:r>
              <w:rPr>
                <w:rFonts w:hint="eastAsia" w:ascii="宋体" w:hAnsi="宋体" w:eastAsia="宋体"/>
                <w:bCs/>
                <w:color w:val="auto"/>
                <w:kern w:val="2"/>
                <w:highlight w:val="none"/>
              </w:rPr>
              <w:t>3</w:t>
            </w:r>
          </w:p>
        </w:tc>
        <w:tc>
          <w:tcPr>
            <w:tcW w:w="998" w:type="pct"/>
            <w:vAlign w:val="center"/>
          </w:tcPr>
          <w:p w14:paraId="0050B53F">
            <w:pPr>
              <w:pStyle w:val="37"/>
              <w:keepNext w:val="0"/>
              <w:keepLines w:val="0"/>
              <w:widowControl w:val="0"/>
              <w:suppressLineNumbers w:val="0"/>
              <w:spacing w:before="0" w:beforeAutospacing="0" w:after="0" w:afterAutospacing="0" w:line="360" w:lineRule="auto"/>
              <w:ind w:left="0" w:right="0"/>
              <w:rPr>
                <w:rFonts w:hint="default" w:ascii="宋体" w:hAnsi="宋体" w:eastAsia="宋体"/>
                <w:b w:val="0"/>
                <w:color w:val="auto"/>
                <w:sz w:val="24"/>
                <w:highlight w:val="none"/>
              </w:rPr>
            </w:pPr>
            <w:r>
              <w:rPr>
                <w:rFonts w:hint="eastAsia" w:ascii="宋体" w:hAnsi="宋体" w:eastAsia="宋体"/>
                <w:b w:val="0"/>
                <w:color w:val="auto"/>
                <w:sz w:val="24"/>
                <w:highlight w:val="none"/>
              </w:rPr>
              <w:t>服务期限</w:t>
            </w:r>
          </w:p>
        </w:tc>
        <w:tc>
          <w:tcPr>
            <w:tcW w:w="3636" w:type="pct"/>
            <w:vAlign w:val="center"/>
          </w:tcPr>
          <w:p w14:paraId="5D6BEF2F">
            <w:pPr>
              <w:pStyle w:val="37"/>
              <w:keepNext w:val="0"/>
              <w:keepLines w:val="0"/>
              <w:widowControl w:val="0"/>
              <w:suppressLineNumbers w:val="0"/>
              <w:spacing w:before="0" w:beforeAutospacing="0" w:after="0" w:afterAutospacing="0" w:line="360" w:lineRule="auto"/>
              <w:ind w:left="0" w:right="0"/>
              <w:jc w:val="left"/>
              <w:rPr>
                <w:rFonts w:hint="default" w:ascii="宋体" w:hAnsi="宋体" w:eastAsia="宋体"/>
                <w:b/>
                <w:bCs w:val="0"/>
                <w:color w:val="auto"/>
                <w:sz w:val="24"/>
                <w:highlight w:val="none"/>
                <w:u w:val="none"/>
                <w:lang w:val="en-US" w:eastAsia="zh-CN"/>
              </w:rPr>
            </w:pPr>
            <w:r>
              <w:rPr>
                <w:rFonts w:hint="eastAsia" w:ascii="宋体" w:hAnsi="宋体" w:eastAsia="宋体"/>
                <w:b/>
                <w:bCs w:val="0"/>
                <w:color w:val="auto"/>
                <w:sz w:val="24"/>
                <w:highlight w:val="none"/>
                <w:u w:val="none"/>
                <w:lang w:val="en-US" w:eastAsia="zh-CN"/>
              </w:rPr>
              <w:t>合同签订并接采购人通知，须在20个日历天内供货、安装、调试完毕。</w:t>
            </w:r>
          </w:p>
        </w:tc>
      </w:tr>
      <w:tr w14:paraId="12A5A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64" w:type="pct"/>
            <w:vAlign w:val="center"/>
          </w:tcPr>
          <w:p w14:paraId="3CDC946E">
            <w:pPr>
              <w:pStyle w:val="38"/>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right="0"/>
              <w:textAlignment w:val="auto"/>
              <w:rPr>
                <w:rFonts w:hint="eastAsia" w:ascii="宋体" w:hAnsi="宋体" w:eastAsia="宋体"/>
                <w:bCs/>
                <w:color w:val="auto"/>
                <w:kern w:val="2"/>
                <w:highlight w:val="none"/>
                <w:lang w:val="en-US" w:eastAsia="zh-CN"/>
              </w:rPr>
            </w:pPr>
            <w:bookmarkStart w:id="33" w:name="_Toc8753"/>
            <w:bookmarkStart w:id="34" w:name="_Hlk16461016"/>
            <w:bookmarkStart w:id="35" w:name="_Toc16543"/>
            <w:r>
              <w:rPr>
                <w:rFonts w:hint="eastAsia" w:ascii="宋体" w:hAnsi="宋体" w:eastAsia="宋体"/>
                <w:bCs/>
                <w:color w:val="auto"/>
                <w:kern w:val="2"/>
                <w:highlight w:val="none"/>
                <w:lang w:val="en-US" w:eastAsia="zh-CN"/>
              </w:rPr>
              <w:t>4</w:t>
            </w:r>
          </w:p>
        </w:tc>
        <w:tc>
          <w:tcPr>
            <w:tcW w:w="998" w:type="pct"/>
            <w:vAlign w:val="center"/>
          </w:tcPr>
          <w:p w14:paraId="45E1542E">
            <w:pPr>
              <w:pStyle w:val="37"/>
              <w:keepNext w:val="0"/>
              <w:keepLines w:val="0"/>
              <w:widowControl w:val="0"/>
              <w:suppressLineNumbers w:val="0"/>
              <w:spacing w:before="0" w:beforeAutospacing="0" w:after="0" w:afterAutospacing="0" w:line="360" w:lineRule="auto"/>
              <w:ind w:left="0" w:right="0"/>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免费服务（质保）期限</w:t>
            </w:r>
          </w:p>
        </w:tc>
        <w:tc>
          <w:tcPr>
            <w:tcW w:w="3636" w:type="pct"/>
            <w:vAlign w:val="center"/>
          </w:tcPr>
          <w:p w14:paraId="7F868204">
            <w:pPr>
              <w:pStyle w:val="37"/>
              <w:keepNext w:val="0"/>
              <w:keepLines w:val="0"/>
              <w:widowControl w:val="0"/>
              <w:suppressLineNumbers w:val="0"/>
              <w:spacing w:before="0" w:beforeAutospacing="0" w:after="0" w:afterAutospacing="0" w:line="360" w:lineRule="auto"/>
              <w:ind w:left="0" w:right="0"/>
              <w:jc w:val="left"/>
              <w:rPr>
                <w:rFonts w:hint="eastAsia" w:ascii="宋体" w:hAnsi="宋体" w:eastAsia="宋体"/>
                <w:b/>
                <w:bCs w:val="0"/>
                <w:color w:val="auto"/>
                <w:sz w:val="24"/>
                <w:highlight w:val="none"/>
                <w:u w:val="none"/>
                <w:lang w:val="en-US" w:eastAsia="zh-CN"/>
              </w:rPr>
            </w:pPr>
            <w:r>
              <w:rPr>
                <w:rFonts w:hint="eastAsia" w:ascii="宋体" w:hAnsi="宋体" w:eastAsia="宋体"/>
                <w:b/>
                <w:bCs w:val="0"/>
                <w:color w:val="auto"/>
                <w:sz w:val="24"/>
                <w:highlight w:val="none"/>
                <w:u w:val="none"/>
                <w:lang w:val="en-US" w:eastAsia="zh-CN"/>
              </w:rPr>
              <w:t>本项目所有产品免费售后质保期为两年。</w:t>
            </w:r>
          </w:p>
        </w:tc>
      </w:tr>
      <w:bookmarkEnd w:id="32"/>
      <w:bookmarkEnd w:id="33"/>
      <w:bookmarkEnd w:id="34"/>
      <w:bookmarkEnd w:id="35"/>
    </w:tbl>
    <w:p w14:paraId="4132D47C">
      <w:pPr>
        <w:numPr>
          <w:ilvl w:val="0"/>
          <w:numId w:val="0"/>
        </w:numPr>
        <w:spacing w:line="360" w:lineRule="auto"/>
        <w:ind w:firstLine="437" w:firstLineChars="0"/>
        <w:outlineLvl w:val="1"/>
        <w:rPr>
          <w:rFonts w:hint="eastAsia" w:ascii="宋体" w:hAnsi="宋体" w:eastAsia="宋体"/>
          <w:b/>
          <w:color w:val="auto"/>
          <w:sz w:val="24"/>
          <w:szCs w:val="18"/>
          <w:highlight w:val="none"/>
        </w:rPr>
      </w:pPr>
      <w:bookmarkStart w:id="36" w:name="_Toc7671"/>
      <w:bookmarkStart w:id="37" w:name="_Toc5944"/>
      <w:r>
        <w:rPr>
          <w:rFonts w:hint="eastAsia" w:ascii="宋体" w:hAnsi="宋体" w:eastAsia="宋体" w:cs="@仿宋_GB2312"/>
          <w:b/>
          <w:color w:val="auto"/>
          <w:kern w:val="2"/>
          <w:sz w:val="24"/>
          <w:szCs w:val="18"/>
          <w:highlight w:val="none"/>
          <w:lang w:val="en-US" w:eastAsia="zh-CN" w:bidi="ar-SA"/>
        </w:rPr>
        <w:t>二、</w:t>
      </w:r>
      <w:r>
        <w:rPr>
          <w:rFonts w:hint="eastAsia" w:ascii="宋体" w:hAnsi="宋体" w:eastAsia="宋体"/>
          <w:b/>
          <w:color w:val="auto"/>
          <w:sz w:val="24"/>
          <w:szCs w:val="18"/>
          <w:highlight w:val="none"/>
        </w:rPr>
        <w:t>货物需求</w:t>
      </w:r>
      <w:bookmarkEnd w:id="36"/>
      <w:bookmarkEnd w:id="37"/>
    </w:p>
    <w:p w14:paraId="7906349F">
      <w:pPr>
        <w:numPr>
          <w:ilvl w:val="0"/>
          <w:numId w:val="0"/>
        </w:numPr>
        <w:spacing w:line="360" w:lineRule="auto"/>
        <w:outlineLvl w:val="1"/>
        <w:rPr>
          <w:rFonts w:hint="eastAsia" w:ascii="宋体" w:hAnsi="宋体" w:eastAsia="宋体" w:cs="宋体"/>
          <w:b/>
          <w:color w:val="auto"/>
          <w:sz w:val="24"/>
          <w:szCs w:val="18"/>
          <w:highlight w:val="none"/>
          <w:lang w:val="en-US" w:eastAsia="zh-CN"/>
        </w:rPr>
      </w:pPr>
      <w:r>
        <w:rPr>
          <w:rFonts w:hint="eastAsia" w:ascii="宋体" w:hAnsi="宋体" w:eastAsia="宋体" w:cs="宋体"/>
          <w:b/>
          <w:color w:val="auto"/>
          <w:sz w:val="24"/>
          <w:szCs w:val="18"/>
          <w:highlight w:val="none"/>
          <w:lang w:eastAsia="zh-CN"/>
        </w:rPr>
        <w:t>（</w:t>
      </w:r>
      <w:r>
        <w:rPr>
          <w:rFonts w:hint="eastAsia" w:ascii="宋体" w:hAnsi="宋体" w:eastAsia="宋体" w:cs="宋体"/>
          <w:b/>
          <w:color w:val="auto"/>
          <w:sz w:val="24"/>
          <w:szCs w:val="18"/>
          <w:highlight w:val="none"/>
          <w:lang w:val="en-US" w:eastAsia="zh-CN"/>
        </w:rPr>
        <w:t>1</w:t>
      </w:r>
      <w:r>
        <w:rPr>
          <w:rFonts w:hint="eastAsia" w:ascii="宋体" w:hAnsi="宋体" w:eastAsia="宋体" w:cs="宋体"/>
          <w:b/>
          <w:color w:val="auto"/>
          <w:sz w:val="24"/>
          <w:szCs w:val="18"/>
          <w:highlight w:val="none"/>
          <w:lang w:eastAsia="zh-CN"/>
        </w:rPr>
        <w:t>）</w:t>
      </w:r>
      <w:r>
        <w:rPr>
          <w:rFonts w:hint="eastAsia" w:ascii="宋体" w:hAnsi="宋体" w:eastAsia="宋体" w:cs="宋体"/>
          <w:b/>
          <w:color w:val="auto"/>
          <w:sz w:val="24"/>
          <w:szCs w:val="18"/>
          <w:highlight w:val="none"/>
          <w:lang w:val="en-US" w:eastAsia="zh-CN"/>
        </w:rPr>
        <w:t>顶楼标识新制内容及要求如下：</w:t>
      </w:r>
    </w:p>
    <w:tbl>
      <w:tblPr>
        <w:tblStyle w:val="29"/>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5778"/>
      </w:tblGrid>
      <w:tr w14:paraId="3567A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57491F1">
            <w:pPr>
              <w:keepNext w:val="0"/>
              <w:keepLines w:val="0"/>
              <w:numPr>
                <w:ilvl w:val="0"/>
                <w:numId w:val="0"/>
              </w:numPr>
              <w:suppressLineNumbers w:val="0"/>
              <w:spacing w:before="0" w:beforeAutospacing="0" w:after="0" w:afterAutospacing="0" w:line="360" w:lineRule="auto"/>
              <w:ind w:left="0" w:right="0"/>
              <w:jc w:val="center"/>
              <w:outlineLvl w:val="1"/>
              <w:rPr>
                <w:rFonts w:hint="default" w:ascii="宋体" w:hAnsi="宋体" w:eastAsia="宋体" w:cs="宋体"/>
                <w:b/>
                <w:bCs/>
                <w:color w:val="auto"/>
                <w:sz w:val="24"/>
                <w:szCs w:val="18"/>
                <w:highlight w:val="none"/>
                <w:vertAlign w:val="baseline"/>
                <w:lang w:val="en-US" w:eastAsia="zh-CN"/>
              </w:rPr>
            </w:pPr>
            <w:r>
              <w:rPr>
                <w:rFonts w:hint="eastAsia" w:ascii="宋体" w:hAnsi="宋体" w:eastAsia="宋体" w:cs="宋体"/>
                <w:b/>
                <w:bCs/>
                <w:sz w:val="24"/>
                <w:szCs w:val="24"/>
                <w:highlight w:val="none"/>
                <w:lang w:val="en-US" w:eastAsia="zh-CN"/>
              </w:rPr>
              <w:t>标识新制文字内容</w:t>
            </w:r>
          </w:p>
        </w:tc>
        <w:tc>
          <w:tcPr>
            <w:tcW w:w="5778" w:type="dxa"/>
          </w:tcPr>
          <w:p w14:paraId="3FCB1F64">
            <w:pPr>
              <w:keepNext w:val="0"/>
              <w:keepLines w:val="0"/>
              <w:numPr>
                <w:ilvl w:val="0"/>
                <w:numId w:val="0"/>
              </w:numPr>
              <w:suppressLineNumbers w:val="0"/>
              <w:spacing w:before="0" w:beforeAutospacing="0" w:after="0" w:afterAutospacing="0" w:line="360" w:lineRule="auto"/>
              <w:ind w:left="0" w:right="0"/>
              <w:jc w:val="center"/>
              <w:outlineLvl w:val="1"/>
              <w:rPr>
                <w:rFonts w:hint="eastAsia" w:ascii="宋体" w:hAnsi="宋体" w:eastAsia="宋体" w:cs="宋体"/>
                <w:b/>
                <w:bCs/>
                <w:color w:val="auto"/>
                <w:sz w:val="24"/>
                <w:szCs w:val="18"/>
                <w:highlight w:val="none"/>
                <w:vertAlign w:val="baseline"/>
                <w:lang w:val="en-US" w:eastAsia="zh-CN"/>
              </w:rPr>
            </w:pPr>
            <w:r>
              <w:rPr>
                <w:rFonts w:hint="eastAsia" w:ascii="宋体" w:hAnsi="宋体" w:eastAsia="宋体" w:cs="宋体"/>
                <w:b/>
                <w:bCs/>
                <w:color w:val="auto"/>
                <w:sz w:val="24"/>
                <w:szCs w:val="18"/>
                <w:highlight w:val="none"/>
                <w:lang w:val="en-US" w:eastAsia="zh-CN"/>
              </w:rPr>
              <w:t>要求</w:t>
            </w:r>
          </w:p>
        </w:tc>
      </w:tr>
      <w:tr w14:paraId="585A5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48431B50">
            <w:pPr>
              <w:keepNext w:val="0"/>
              <w:keepLines w:val="0"/>
              <w:numPr>
                <w:ilvl w:val="0"/>
                <w:numId w:val="0"/>
              </w:numPr>
              <w:suppressLineNumbers w:val="0"/>
              <w:spacing w:before="0" w:beforeAutospacing="0" w:after="0" w:afterAutospacing="0" w:line="360" w:lineRule="auto"/>
              <w:ind w:left="0" w:right="0"/>
              <w:jc w:val="center"/>
              <w:outlineLvl w:val="1"/>
              <w:rPr>
                <w:rFonts w:hint="eastAsia" w:ascii="宋体" w:hAnsi="宋体" w:eastAsia="宋体" w:cs="宋体"/>
                <w:b/>
                <w:color w:val="auto"/>
                <w:sz w:val="24"/>
                <w:szCs w:val="18"/>
                <w:highlight w:val="none"/>
                <w:vertAlign w:val="baseline"/>
                <w:lang w:val="en-US" w:eastAsia="zh-CN"/>
              </w:rPr>
            </w:pPr>
            <w:r>
              <w:rPr>
                <w:rFonts w:hint="eastAsia" w:ascii="宋体" w:hAnsi="宋体" w:eastAsia="宋体" w:cs="宋体"/>
                <w:sz w:val="24"/>
                <w:szCs w:val="24"/>
                <w:highlight w:val="none"/>
                <w:lang w:val="en-US" w:eastAsia="zh-CN"/>
              </w:rPr>
              <w:t>滁州市妇幼保健院临床部</w:t>
            </w:r>
          </w:p>
        </w:tc>
        <w:tc>
          <w:tcPr>
            <w:tcW w:w="5778" w:type="dxa"/>
          </w:tcPr>
          <w:p w14:paraId="45ACF0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1.标识新制文字内容：滁州市妇幼保健院临床部</w:t>
            </w:r>
          </w:p>
          <w:p w14:paraId="059382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2.标识新制文字</w:t>
            </w:r>
            <w:r>
              <w:rPr>
                <w:rFonts w:hint="eastAsia" w:ascii="宋体" w:hAnsi="宋体" w:eastAsia="宋体" w:cs="宋体"/>
                <w:sz w:val="24"/>
                <w:szCs w:val="24"/>
                <w:highlight w:val="none"/>
              </w:rPr>
              <w:t>字体：</w:t>
            </w:r>
            <w:r>
              <w:rPr>
                <w:rFonts w:hint="eastAsia" w:ascii="宋体" w:hAnsi="宋体" w:eastAsia="宋体" w:cs="宋体"/>
                <w:sz w:val="24"/>
                <w:szCs w:val="24"/>
                <w:highlight w:val="none"/>
                <w:lang w:val="en-US" w:eastAsia="zh-CN"/>
              </w:rPr>
              <w:t>楷体</w:t>
            </w:r>
          </w:p>
          <w:p w14:paraId="048CC7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3.标识新制文字光源色：红色</w:t>
            </w:r>
          </w:p>
          <w:p w14:paraId="1B1897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4.标识新制文字</w:t>
            </w:r>
            <w:r>
              <w:rPr>
                <w:rFonts w:hint="eastAsia" w:ascii="宋体" w:hAnsi="宋体" w:eastAsia="宋体" w:cs="宋体"/>
                <w:sz w:val="24"/>
                <w:szCs w:val="24"/>
                <w:highlight w:val="none"/>
              </w:rPr>
              <w:t>材质：</w:t>
            </w:r>
            <w:r>
              <w:rPr>
                <w:rFonts w:hint="eastAsia" w:ascii="宋体" w:hAnsi="宋体" w:eastAsia="宋体" w:cs="宋体"/>
                <w:sz w:val="24"/>
                <w:szCs w:val="24"/>
                <w:highlight w:val="none"/>
                <w:lang w:val="en-US" w:eastAsia="zh-CN"/>
              </w:rPr>
              <w:t>5mm厚的红色亚克力</w:t>
            </w:r>
          </w:p>
          <w:p w14:paraId="0C1CDD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5.标识新制文字围边背板材质：1.5mm厚的镀锌板</w:t>
            </w:r>
          </w:p>
          <w:p w14:paraId="0D278F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6.厚度：亚克力吸塑外露3cm，围边10cm。</w:t>
            </w:r>
          </w:p>
          <w:p w14:paraId="131344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7.制作工艺：采用制模吸塑，一体成型，无拼接。</w:t>
            </w:r>
          </w:p>
          <w:p w14:paraId="3F838F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8.标识新制文字尺寸：单个字198cm*176cm（滁），副标临床部尺寸：333cm*105cm。</w:t>
            </w:r>
          </w:p>
          <w:p w14:paraId="5F83DD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9.标识新制文字数量：11个字</w:t>
            </w:r>
          </w:p>
          <w:p w14:paraId="3774A3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10.安装固定方式：采用5cm*5cm*2m热镀锌方管焊接背架，斜撑固定楼体焊接加固。</w:t>
            </w:r>
          </w:p>
          <w:p w14:paraId="4C3181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11.抬高：约30cm</w:t>
            </w:r>
          </w:p>
          <w:p w14:paraId="2E4617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12.电路配置：发光字</w:t>
            </w:r>
            <w:r>
              <w:rPr>
                <w:rFonts w:hint="eastAsia" w:ascii="宋体" w:hAnsi="宋体" w:eastAsia="宋体" w:cs="宋体"/>
                <w:sz w:val="24"/>
                <w:szCs w:val="24"/>
                <w:highlight w:val="none"/>
              </w:rPr>
              <w:t>线路接</w:t>
            </w:r>
            <w:r>
              <w:rPr>
                <w:rFonts w:hint="eastAsia" w:ascii="宋体" w:hAnsi="宋体" w:eastAsia="宋体" w:cs="宋体"/>
                <w:sz w:val="24"/>
                <w:szCs w:val="24"/>
                <w:highlight w:val="none"/>
                <w:lang w:val="en-US" w:eastAsia="zh-CN"/>
              </w:rPr>
              <w:t>总电（主电线路需留好）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电源转换器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交流接触器、 时控开关。</w:t>
            </w:r>
          </w:p>
          <w:p w14:paraId="1719456B">
            <w:pPr>
              <w:keepNext w:val="0"/>
              <w:keepLines w:val="0"/>
              <w:numPr>
                <w:ilvl w:val="0"/>
                <w:numId w:val="0"/>
              </w:numPr>
              <w:suppressLineNumbers w:val="0"/>
              <w:spacing w:before="0" w:beforeAutospacing="0" w:after="0" w:afterAutospacing="0" w:line="360" w:lineRule="auto"/>
              <w:ind w:left="0" w:leftChars="0" w:right="0" w:firstLine="0" w:firstLineChars="0"/>
              <w:outlineLvl w:val="1"/>
              <w:rPr>
                <w:rFonts w:hint="eastAsia" w:ascii="宋体" w:hAnsi="宋体" w:eastAsia="宋体" w:cs="宋体"/>
                <w:b/>
                <w:color w:val="auto"/>
                <w:sz w:val="24"/>
                <w:szCs w:val="18"/>
                <w:highlight w:val="none"/>
                <w:vertAlign w:val="baseline"/>
                <w:lang w:val="en-US" w:eastAsia="zh-CN"/>
              </w:rPr>
            </w:pPr>
          </w:p>
        </w:tc>
      </w:tr>
      <w:tr w14:paraId="67B08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69DB42BD">
            <w:pPr>
              <w:keepNext w:val="0"/>
              <w:keepLines w:val="0"/>
              <w:numPr>
                <w:ilvl w:val="0"/>
                <w:numId w:val="0"/>
              </w:numPr>
              <w:suppressLineNumbers w:val="0"/>
              <w:spacing w:before="0" w:beforeAutospacing="0" w:after="0" w:afterAutospacing="0" w:line="360" w:lineRule="auto"/>
              <w:ind w:left="0" w:right="0"/>
              <w:jc w:val="center"/>
              <w:outlineLvl w:val="1"/>
              <w:rPr>
                <w:rFonts w:hint="eastAsia" w:ascii="宋体" w:hAnsi="宋体" w:eastAsia="宋体" w:cs="宋体"/>
                <w:b/>
                <w:color w:val="auto"/>
                <w:sz w:val="24"/>
                <w:szCs w:val="18"/>
                <w:highlight w:val="none"/>
                <w:vertAlign w:val="baseline"/>
                <w:lang w:val="en-US" w:eastAsia="zh-CN"/>
              </w:rPr>
            </w:pPr>
            <w:r>
              <w:rPr>
                <w:rFonts w:hint="eastAsia" w:ascii="宋体" w:hAnsi="宋体" w:eastAsia="宋体" w:cs="宋体"/>
                <w:sz w:val="24"/>
                <w:szCs w:val="24"/>
                <w:highlight w:val="none"/>
                <w:lang w:val="en-US" w:eastAsia="zh-CN"/>
              </w:rPr>
              <w:t>保健部</w:t>
            </w:r>
          </w:p>
        </w:tc>
        <w:tc>
          <w:tcPr>
            <w:tcW w:w="5778" w:type="dxa"/>
          </w:tcPr>
          <w:p w14:paraId="4F83F9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保健部楼面字</w:t>
            </w:r>
          </w:p>
          <w:p w14:paraId="623552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1.标识新制文字内容：保健部</w:t>
            </w:r>
          </w:p>
          <w:p w14:paraId="1FC0B0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2.标识新制文字字体：隶书</w:t>
            </w:r>
          </w:p>
          <w:p w14:paraId="76ECB2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3.标识新制文字颜色：红色</w:t>
            </w:r>
          </w:p>
          <w:p w14:paraId="3C5018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4.标识新制文字材质：1.2mm 201不锈钢激光切割焊接造型</w:t>
            </w:r>
          </w:p>
          <w:p w14:paraId="52C196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5.标识新制文字尺寸：单个字105cm×150cm，围边厚度6cm</w:t>
            </w:r>
          </w:p>
          <w:p w14:paraId="30D73D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6.标识新制文字数量：3个字</w:t>
            </w:r>
          </w:p>
          <w:p w14:paraId="4F8775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宋体" w:hAnsi="宋体" w:eastAsia="宋体" w:cs="宋体"/>
                <w:b/>
                <w:color w:val="auto"/>
                <w:sz w:val="24"/>
                <w:szCs w:val="18"/>
                <w:highlight w:val="none"/>
                <w:vertAlign w:val="baseline"/>
                <w:lang w:val="en-US" w:eastAsia="zh-CN"/>
              </w:rPr>
            </w:pPr>
            <w:r>
              <w:rPr>
                <w:rFonts w:hint="eastAsia" w:ascii="宋体" w:hAnsi="宋体" w:eastAsia="宋体" w:cs="宋体"/>
                <w:sz w:val="24"/>
                <w:szCs w:val="24"/>
                <w:highlight w:val="none"/>
                <w:lang w:val="en-US" w:eastAsia="zh-CN"/>
              </w:rPr>
              <w:t>7.工艺：烤漆平面字</w:t>
            </w:r>
          </w:p>
        </w:tc>
      </w:tr>
    </w:tbl>
    <w:p w14:paraId="741067A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顶楼标识维修内容及要求如下：</w:t>
      </w:r>
    </w:p>
    <w:p w14:paraId="3EDBB3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维修</w:t>
      </w:r>
      <w:r>
        <w:rPr>
          <w:rFonts w:hint="eastAsia" w:ascii="宋体" w:hAnsi="宋体" w:eastAsia="宋体" w:cs="宋体"/>
          <w:b w:val="0"/>
          <w:bCs w:val="0"/>
          <w:sz w:val="24"/>
          <w:szCs w:val="24"/>
          <w:highlight w:val="none"/>
          <w:lang w:val="en-US" w:eastAsia="zh-CN"/>
        </w:rPr>
        <w:t>文字内容：滁州市儿童医院</w:t>
      </w:r>
    </w:p>
    <w:p w14:paraId="7CDE77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维修</w:t>
      </w:r>
      <w:r>
        <w:rPr>
          <w:rFonts w:hint="eastAsia" w:ascii="宋体" w:hAnsi="宋体" w:eastAsia="宋体" w:cs="宋体"/>
          <w:b w:val="0"/>
          <w:bCs w:val="0"/>
          <w:sz w:val="24"/>
          <w:szCs w:val="24"/>
          <w:highlight w:val="none"/>
          <w:lang w:val="en-US" w:eastAsia="zh-CN"/>
        </w:rPr>
        <w:t>单个字尺寸：240cm*280cm（滁）</w:t>
      </w:r>
    </w:p>
    <w:p w14:paraId="230AC9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维修</w:t>
      </w:r>
      <w:r>
        <w:rPr>
          <w:rFonts w:hint="eastAsia" w:ascii="宋体" w:hAnsi="宋体" w:eastAsia="宋体" w:cs="宋体"/>
          <w:b w:val="0"/>
          <w:bCs w:val="0"/>
          <w:sz w:val="24"/>
          <w:szCs w:val="24"/>
          <w:highlight w:val="none"/>
          <w:lang w:val="en-US" w:eastAsia="zh-CN"/>
        </w:rPr>
        <w:t>数量：7个字</w:t>
      </w:r>
    </w:p>
    <w:p w14:paraId="283FD4C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顶楼标识翻修内容及要求如下：</w:t>
      </w:r>
    </w:p>
    <w:p w14:paraId="3FA03B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1.在原有的基础上进行钢构框架打磨、焊接、加固；</w:t>
      </w:r>
    </w:p>
    <w:p w14:paraId="743405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2.对原发光字光源灯珠进行移除；</w:t>
      </w:r>
    </w:p>
    <w:p w14:paraId="702EE2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3.对文字漆面打磨清理</w:t>
      </w:r>
    </w:p>
    <w:p w14:paraId="7387FB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4.喷漆</w:t>
      </w:r>
    </w:p>
    <w:p w14:paraId="220350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5.安装全新光源灯珠</w:t>
      </w:r>
    </w:p>
    <w:p w14:paraId="18FA09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6.更换、整体辅助灯珠光源线、电源控制器</w:t>
      </w:r>
    </w:p>
    <w:p w14:paraId="606A84DF">
      <w:pPr>
        <w:rPr>
          <w:rFonts w:hint="eastAsia" w:ascii="宋体" w:hAnsi="宋体" w:eastAsia="宋体" w:cs="宋体"/>
          <w:sz w:val="28"/>
          <w:szCs w:val="28"/>
          <w:highlight w:val="none"/>
          <w:lang w:val="en-US" w:eastAsia="zh-CN"/>
        </w:rPr>
      </w:pPr>
    </w:p>
    <w:p w14:paraId="5D64E5DB">
      <w:pPr>
        <w:numPr>
          <w:ilvl w:val="0"/>
          <w:numId w:val="0"/>
        </w:numPr>
        <w:spacing w:line="360" w:lineRule="auto"/>
        <w:outlineLvl w:val="1"/>
        <w:rPr>
          <w:rFonts w:hint="eastAsia" w:ascii="宋体" w:hAnsi="宋体" w:eastAsia="宋体" w:cs="宋体"/>
          <w:b/>
          <w:color w:val="auto"/>
          <w:sz w:val="28"/>
          <w:szCs w:val="28"/>
          <w:highlight w:val="none"/>
        </w:rPr>
      </w:pPr>
    </w:p>
    <w:p w14:paraId="7D1E3D0F">
      <w:pPr>
        <w:rPr>
          <w:rFonts w:hint="eastAsia" w:ascii="宋体" w:hAnsi="宋体" w:eastAsia="宋体" w:cs="宋体"/>
          <w:b/>
          <w:color w:val="auto"/>
          <w:sz w:val="28"/>
          <w:szCs w:val="28"/>
          <w:highlight w:val="none"/>
        </w:rPr>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pPr>
    </w:p>
    <w:p w14:paraId="632A8CAC">
      <w:pPr>
        <w:spacing w:line="360" w:lineRule="auto"/>
        <w:jc w:val="center"/>
        <w:outlineLvl w:val="0"/>
        <w:rPr>
          <w:rFonts w:asciiTheme="minorEastAsia" w:hAnsiTheme="minorEastAsia" w:eastAsiaTheme="minorEastAsia"/>
          <w:b/>
          <w:color w:val="auto"/>
          <w:sz w:val="28"/>
          <w:highlight w:val="none"/>
        </w:rPr>
      </w:pPr>
      <w:bookmarkStart w:id="38" w:name="_Toc30824"/>
      <w:r>
        <w:rPr>
          <w:rFonts w:hint="eastAsia" w:asciiTheme="minorEastAsia" w:hAnsiTheme="minorEastAsia" w:eastAsiaTheme="minorEastAsia"/>
          <w:b/>
          <w:color w:val="auto"/>
          <w:sz w:val="28"/>
          <w:highlight w:val="none"/>
        </w:rPr>
        <w:t>第四章  评标方法和标准（综合评分法）</w:t>
      </w:r>
      <w:bookmarkEnd w:id="38"/>
    </w:p>
    <w:p w14:paraId="5F64834A">
      <w:pPr>
        <w:spacing w:line="360" w:lineRule="auto"/>
        <w:ind w:firstLine="437"/>
        <w:outlineLvl w:val="1"/>
        <w:rPr>
          <w:rFonts w:asciiTheme="minorEastAsia" w:hAnsiTheme="minorEastAsia" w:eastAsiaTheme="minorEastAsia"/>
          <w:b/>
          <w:color w:val="auto"/>
          <w:sz w:val="24"/>
          <w:highlight w:val="none"/>
        </w:rPr>
      </w:pPr>
      <w:bookmarkStart w:id="39" w:name="_Toc4705"/>
      <w:bookmarkStart w:id="40" w:name="_Toc11823"/>
      <w:r>
        <w:rPr>
          <w:rFonts w:hint="eastAsia" w:asciiTheme="minorEastAsia" w:hAnsiTheme="minorEastAsia" w:eastAsiaTheme="minorEastAsia"/>
          <w:b/>
          <w:color w:val="auto"/>
          <w:sz w:val="24"/>
          <w:highlight w:val="none"/>
        </w:rPr>
        <w:t>一、总则</w:t>
      </w:r>
      <w:bookmarkEnd w:id="39"/>
      <w:bookmarkEnd w:id="40"/>
    </w:p>
    <w:p w14:paraId="0E7E4CC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本项目将按照招标文件第二章 投标人须知的相关要求</w:t>
      </w:r>
      <w:r>
        <w:rPr>
          <w:rFonts w:asciiTheme="minorEastAsia" w:hAnsiTheme="minorEastAsia" w:eastAsiaTheme="minorEastAsia"/>
          <w:color w:val="auto"/>
          <w:sz w:val="24"/>
          <w:highlight w:val="none"/>
        </w:rPr>
        <w:t>及本章的规定评标。</w:t>
      </w:r>
    </w:p>
    <w:p w14:paraId="6FB08ED8">
      <w:pPr>
        <w:spacing w:line="360" w:lineRule="auto"/>
        <w:ind w:firstLine="437"/>
        <w:outlineLvl w:val="1"/>
        <w:rPr>
          <w:rFonts w:asciiTheme="minorEastAsia" w:hAnsiTheme="minorEastAsia" w:eastAsiaTheme="minorEastAsia"/>
          <w:b/>
          <w:color w:val="auto"/>
          <w:sz w:val="24"/>
          <w:highlight w:val="none"/>
        </w:rPr>
      </w:pPr>
      <w:bookmarkStart w:id="41" w:name="_Toc32410"/>
      <w:bookmarkStart w:id="42" w:name="_Toc31871"/>
      <w:r>
        <w:rPr>
          <w:rFonts w:hint="eastAsia" w:asciiTheme="minorEastAsia" w:hAnsiTheme="minorEastAsia" w:eastAsiaTheme="minorEastAsia"/>
          <w:b/>
          <w:color w:val="auto"/>
          <w:sz w:val="24"/>
          <w:highlight w:val="none"/>
        </w:rPr>
        <w:t>二、评标方法</w:t>
      </w:r>
      <w:bookmarkEnd w:id="41"/>
      <w:bookmarkEnd w:id="42"/>
    </w:p>
    <w:p w14:paraId="63AD5485">
      <w:pPr>
        <w:spacing w:line="360" w:lineRule="auto"/>
        <w:ind w:firstLine="437"/>
        <w:outlineLvl w:val="2"/>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2.1资格审查</w:t>
      </w:r>
    </w:p>
    <w:tbl>
      <w:tblPr>
        <w:tblStyle w:val="28"/>
        <w:tblW w:w="55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492"/>
        <w:gridCol w:w="3736"/>
        <w:gridCol w:w="3581"/>
      </w:tblGrid>
      <w:tr w14:paraId="67282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7BAF69C6">
            <w:pPr>
              <w:keepNext w:val="0"/>
              <w:keepLines w:val="0"/>
              <w:suppressLineNumbers w:val="0"/>
              <w:adjustRightInd w:val="0"/>
              <w:snapToGrid w:val="0"/>
              <w:spacing w:before="0" w:beforeAutospacing="0" w:after="0" w:afterAutospacing="0" w:line="360" w:lineRule="auto"/>
              <w:ind w:left="0" w:right="-10"/>
              <w:jc w:val="center"/>
              <w:rPr>
                <w:rFonts w:hint="default" w:ascii="宋体" w:hAnsi="宋体" w:eastAsia="宋体"/>
                <w:color w:val="auto"/>
                <w:sz w:val="24"/>
                <w:szCs w:val="20"/>
                <w:highlight w:val="none"/>
              </w:rPr>
            </w:pPr>
            <w:r>
              <w:rPr>
                <w:rFonts w:hint="eastAsia" w:ascii="宋体" w:hAnsi="宋体" w:eastAsia="宋体"/>
                <w:b/>
                <w:color w:val="auto"/>
                <w:sz w:val="24"/>
                <w:szCs w:val="22"/>
                <w:highlight w:val="none"/>
              </w:rPr>
              <w:t>资格审查表</w:t>
            </w:r>
          </w:p>
        </w:tc>
      </w:tr>
      <w:tr w14:paraId="29C75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tcBorders>
              <w:bottom w:val="single" w:color="auto" w:sz="4" w:space="0"/>
            </w:tcBorders>
            <w:vAlign w:val="center"/>
          </w:tcPr>
          <w:p w14:paraId="179CE432">
            <w:pPr>
              <w:keepNext w:val="0"/>
              <w:keepLines w:val="0"/>
              <w:suppressLineNumbers w:val="0"/>
              <w:adjustRightInd w:val="0"/>
              <w:snapToGrid w:val="0"/>
              <w:spacing w:before="0" w:beforeAutospacing="0" w:after="0" w:afterAutospacing="0" w:line="360" w:lineRule="auto"/>
              <w:ind w:left="0" w:right="-1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序号</w:t>
            </w:r>
          </w:p>
        </w:tc>
        <w:tc>
          <w:tcPr>
            <w:tcW w:w="789" w:type="pct"/>
            <w:tcBorders>
              <w:bottom w:val="single" w:color="auto" w:sz="4" w:space="0"/>
            </w:tcBorders>
            <w:vAlign w:val="center"/>
          </w:tcPr>
          <w:p w14:paraId="4862C692">
            <w:pPr>
              <w:pStyle w:val="38"/>
              <w:keepNext w:val="0"/>
              <w:keepLines w:val="0"/>
              <w:suppressLineNumbers w:val="0"/>
              <w:pBdr>
                <w:bottom w:val="none" w:color="auto" w:sz="0" w:space="0"/>
              </w:pBdr>
              <w:tabs>
                <w:tab w:val="clear" w:pos="4153"/>
                <w:tab w:val="clear" w:pos="8306"/>
              </w:tabs>
              <w:snapToGrid w:val="0"/>
              <w:spacing w:before="0" w:beforeAutospacing="0" w:after="0" w:afterAutospacing="0" w:line="360" w:lineRule="auto"/>
              <w:ind w:left="0" w:right="-10"/>
              <w:textAlignment w:val="auto"/>
              <w:rPr>
                <w:rFonts w:hint="default" w:ascii="宋体" w:hAnsi="宋体" w:eastAsia="宋体"/>
                <w:color w:val="auto"/>
                <w:kern w:val="2"/>
                <w:szCs w:val="24"/>
                <w:highlight w:val="none"/>
                <w:lang w:val="en-US"/>
              </w:rPr>
            </w:pPr>
            <w:r>
              <w:rPr>
                <w:rFonts w:hint="eastAsia" w:ascii="宋体" w:hAnsi="宋体" w:eastAsia="宋体"/>
                <w:color w:val="auto"/>
                <w:kern w:val="2"/>
                <w:szCs w:val="24"/>
                <w:highlight w:val="none"/>
                <w:lang w:val="en-US" w:eastAsia="zh-CN"/>
              </w:rPr>
              <w:t>审查因素</w:t>
            </w:r>
          </w:p>
        </w:tc>
        <w:tc>
          <w:tcPr>
            <w:tcW w:w="1976" w:type="pct"/>
            <w:tcBorders>
              <w:bottom w:val="single" w:color="auto" w:sz="4" w:space="0"/>
            </w:tcBorders>
            <w:vAlign w:val="center"/>
          </w:tcPr>
          <w:p w14:paraId="5DFB1DF8">
            <w:pPr>
              <w:keepNext w:val="0"/>
              <w:keepLines w:val="0"/>
              <w:suppressLineNumbers w:val="0"/>
              <w:adjustRightInd w:val="0"/>
              <w:snapToGrid w:val="0"/>
              <w:spacing w:before="0" w:beforeAutospacing="0" w:after="0" w:afterAutospacing="0" w:line="360" w:lineRule="auto"/>
              <w:ind w:left="0" w:right="-10"/>
              <w:jc w:val="center"/>
              <w:rPr>
                <w:rFonts w:hint="default" w:ascii="宋体" w:hAnsi="宋体" w:eastAsia="宋体"/>
                <w:color w:val="auto"/>
                <w:sz w:val="24"/>
                <w:szCs w:val="20"/>
                <w:highlight w:val="none"/>
                <w:lang w:val="en-US" w:eastAsia="zh-CN"/>
              </w:rPr>
            </w:pPr>
            <w:r>
              <w:rPr>
                <w:rFonts w:hint="eastAsia" w:ascii="宋体" w:hAnsi="宋体" w:eastAsia="宋体"/>
                <w:color w:val="auto"/>
                <w:sz w:val="24"/>
                <w:szCs w:val="20"/>
                <w:highlight w:val="none"/>
                <w:lang w:val="en-US" w:eastAsia="zh-CN"/>
              </w:rPr>
              <w:t>审查内容</w:t>
            </w:r>
          </w:p>
        </w:tc>
        <w:tc>
          <w:tcPr>
            <w:tcW w:w="1892" w:type="pct"/>
            <w:tcBorders>
              <w:bottom w:val="single" w:color="auto" w:sz="4" w:space="0"/>
            </w:tcBorders>
            <w:vAlign w:val="center"/>
          </w:tcPr>
          <w:p w14:paraId="1A707115">
            <w:pPr>
              <w:keepNext w:val="0"/>
              <w:keepLines w:val="0"/>
              <w:suppressLineNumbers w:val="0"/>
              <w:adjustRightInd w:val="0"/>
              <w:snapToGrid w:val="0"/>
              <w:spacing w:before="0" w:beforeAutospacing="0" w:after="0" w:afterAutospacing="0" w:line="360" w:lineRule="auto"/>
              <w:ind w:left="0" w:right="-1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格式要求</w:t>
            </w:r>
          </w:p>
        </w:tc>
      </w:tr>
      <w:tr w14:paraId="07062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41" w:type="pct"/>
            <w:tcBorders>
              <w:bottom w:val="single" w:color="auto" w:sz="4" w:space="0"/>
            </w:tcBorders>
            <w:vAlign w:val="center"/>
          </w:tcPr>
          <w:p w14:paraId="09CA371E">
            <w:pPr>
              <w:keepNext w:val="0"/>
              <w:keepLines w:val="0"/>
              <w:suppressLineNumbers w:val="0"/>
              <w:adjustRightInd w:val="0"/>
              <w:snapToGrid w:val="0"/>
              <w:spacing w:before="0" w:beforeAutospacing="0" w:after="0" w:afterAutospacing="0" w:line="360" w:lineRule="auto"/>
              <w:ind w:left="0" w:right="-10" w:rightChars="0"/>
              <w:jc w:val="center"/>
              <w:rPr>
                <w:rFonts w:hint="default" w:ascii="宋体" w:hAnsi="宋体" w:eastAsia="宋体" w:cs="@仿宋_GB2312"/>
                <w:color w:val="auto"/>
                <w:kern w:val="2"/>
                <w:sz w:val="24"/>
                <w:szCs w:val="20"/>
                <w:highlight w:val="none"/>
                <w:lang w:val="en-US" w:eastAsia="zh-CN" w:bidi="ar-SA"/>
              </w:rPr>
            </w:pPr>
            <w:r>
              <w:rPr>
                <w:rFonts w:hint="eastAsia" w:ascii="宋体" w:hAnsi="宋体" w:eastAsia="宋体"/>
                <w:color w:val="auto"/>
                <w:sz w:val="24"/>
                <w:szCs w:val="20"/>
                <w:highlight w:val="none"/>
              </w:rPr>
              <w:t>1</w:t>
            </w:r>
          </w:p>
        </w:tc>
        <w:tc>
          <w:tcPr>
            <w:tcW w:w="789" w:type="pct"/>
            <w:tcBorders>
              <w:bottom w:val="single" w:color="auto" w:sz="4" w:space="0"/>
            </w:tcBorders>
            <w:vAlign w:val="center"/>
          </w:tcPr>
          <w:p w14:paraId="497DE068">
            <w:pPr>
              <w:keepNext w:val="0"/>
              <w:keepLines w:val="0"/>
              <w:suppressLineNumbers w:val="0"/>
              <w:spacing w:before="0" w:beforeAutospacing="0" w:after="50" w:afterAutospacing="0" w:line="360" w:lineRule="auto"/>
              <w:ind w:left="0" w:right="-83" w:rightChars="0"/>
              <w:jc w:val="center"/>
              <w:rPr>
                <w:rFonts w:hint="default" w:ascii="宋体" w:hAnsi="宋体" w:eastAsia="宋体" w:cs="@仿宋_GB2312"/>
                <w:color w:val="auto"/>
                <w:kern w:val="2"/>
                <w:sz w:val="24"/>
                <w:szCs w:val="28"/>
                <w:highlight w:val="none"/>
                <w:lang w:val="en-US" w:eastAsia="zh-CN" w:bidi="ar-SA"/>
              </w:rPr>
            </w:pPr>
            <w:r>
              <w:rPr>
                <w:rFonts w:hint="default" w:ascii="宋体" w:hAnsi="宋体" w:eastAsia="宋体" w:cs="宋体"/>
                <w:color w:val="auto"/>
                <w:spacing w:val="9"/>
                <w:sz w:val="24"/>
                <w:szCs w:val="24"/>
                <w:highlight w:val="none"/>
              </w:rPr>
              <w:t>营业执照等证明</w:t>
            </w:r>
            <w:r>
              <w:rPr>
                <w:rFonts w:hint="default" w:ascii="宋体" w:hAnsi="宋体" w:eastAsia="宋体" w:cs="宋体"/>
                <w:color w:val="auto"/>
                <w:spacing w:val="-3"/>
                <w:sz w:val="24"/>
                <w:szCs w:val="24"/>
                <w:highlight w:val="none"/>
              </w:rPr>
              <w:t>文件</w:t>
            </w:r>
          </w:p>
        </w:tc>
        <w:tc>
          <w:tcPr>
            <w:tcW w:w="1976" w:type="pct"/>
            <w:tcBorders>
              <w:bottom w:val="single" w:color="auto" w:sz="4" w:space="0"/>
            </w:tcBorders>
            <w:vAlign w:val="center"/>
          </w:tcPr>
          <w:p w14:paraId="7046EE4F">
            <w:pPr>
              <w:keepNext w:val="0"/>
              <w:keepLines w:val="0"/>
              <w:suppressLineNumbers w:val="0"/>
              <w:spacing w:before="0" w:beforeAutospacing="0" w:after="50" w:afterAutospacing="0" w:line="360" w:lineRule="auto"/>
              <w:ind w:left="0" w:right="-10" w:rightChars="0"/>
              <w:jc w:val="left"/>
              <w:rPr>
                <w:rFonts w:hint="default" w:ascii="宋体" w:hAnsi="宋体" w:eastAsia="宋体" w:cs="@仿宋_GB2312"/>
                <w:color w:val="auto"/>
                <w:kern w:val="2"/>
                <w:sz w:val="24"/>
                <w:szCs w:val="28"/>
                <w:highlight w:val="none"/>
                <w:lang w:val="en-US" w:eastAsia="zh-CN" w:bidi="ar-SA"/>
              </w:rPr>
            </w:pPr>
            <w:r>
              <w:rPr>
                <w:rFonts w:hint="default" w:ascii="宋体" w:hAnsi="宋体" w:eastAsia="宋体" w:cs="宋体"/>
                <w:color w:val="auto"/>
                <w:sz w:val="24"/>
                <w:szCs w:val="24"/>
                <w:highlight w:val="none"/>
              </w:rPr>
              <w:t>投标人应</w:t>
            </w:r>
            <w:r>
              <w:rPr>
                <w:rFonts w:hint="eastAsia" w:ascii="宋体" w:hAnsi="宋体" w:eastAsia="宋体" w:cs="宋体"/>
                <w:color w:val="auto"/>
                <w:sz w:val="24"/>
                <w:szCs w:val="24"/>
                <w:highlight w:val="none"/>
                <w:lang w:val="en-US" w:eastAsia="zh-CN"/>
              </w:rPr>
              <w:t>提</w:t>
            </w:r>
            <w:r>
              <w:rPr>
                <w:rFonts w:hint="default" w:ascii="宋体" w:hAnsi="宋体" w:eastAsia="宋体" w:cs="宋体"/>
                <w:color w:val="auto"/>
                <w:sz w:val="24"/>
                <w:szCs w:val="24"/>
                <w:highlight w:val="none"/>
              </w:rPr>
              <w:t>供有效的营业执照；</w:t>
            </w:r>
          </w:p>
        </w:tc>
        <w:tc>
          <w:tcPr>
            <w:tcW w:w="1892" w:type="pct"/>
            <w:vAlign w:val="center"/>
          </w:tcPr>
          <w:p w14:paraId="66F4B84A">
            <w:pPr>
              <w:keepNext w:val="0"/>
              <w:keepLines w:val="0"/>
              <w:suppressLineNumbers w:val="0"/>
              <w:spacing w:before="0" w:beforeAutospacing="0" w:after="0" w:afterAutospacing="0" w:line="360" w:lineRule="auto"/>
              <w:ind w:left="0" w:right="0"/>
              <w:jc w:val="left"/>
              <w:rPr>
                <w:rFonts w:hint="default" w:ascii="宋体" w:hAnsi="宋体" w:eastAsia="宋体" w:cs="@仿宋_GB2312"/>
                <w:color w:val="auto"/>
                <w:kern w:val="2"/>
                <w:sz w:val="24"/>
                <w:szCs w:val="20"/>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lang w:eastAsia="zh-CN"/>
              </w:rPr>
              <w:t>复印件加盖公章</w:t>
            </w:r>
          </w:p>
        </w:tc>
      </w:tr>
      <w:tr w14:paraId="1E83B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41" w:type="pct"/>
            <w:tcBorders>
              <w:bottom w:val="single" w:color="auto" w:sz="4" w:space="0"/>
            </w:tcBorders>
            <w:vAlign w:val="center"/>
          </w:tcPr>
          <w:p w14:paraId="516E082A">
            <w:pPr>
              <w:keepNext w:val="0"/>
              <w:keepLines w:val="0"/>
              <w:suppressLineNumbers w:val="0"/>
              <w:adjustRightInd w:val="0"/>
              <w:snapToGrid w:val="0"/>
              <w:spacing w:before="0" w:beforeAutospacing="0" w:after="0" w:afterAutospacing="0" w:line="360" w:lineRule="auto"/>
              <w:ind w:left="0" w:right="-10" w:rightChars="0"/>
              <w:jc w:val="center"/>
              <w:rPr>
                <w:rFonts w:hint="eastAsia" w:ascii="宋体" w:hAnsi="宋体" w:eastAsia="宋体"/>
                <w:color w:val="auto"/>
                <w:sz w:val="24"/>
                <w:szCs w:val="20"/>
                <w:highlight w:val="none"/>
                <w:lang w:val="en-US" w:eastAsia="zh-CN"/>
              </w:rPr>
            </w:pPr>
            <w:r>
              <w:rPr>
                <w:rFonts w:hint="eastAsia" w:ascii="宋体" w:hAnsi="宋体" w:eastAsia="宋体"/>
                <w:color w:val="auto"/>
                <w:sz w:val="24"/>
                <w:szCs w:val="20"/>
                <w:highlight w:val="none"/>
                <w:lang w:val="en-US" w:eastAsia="zh-CN"/>
              </w:rPr>
              <w:t>2</w:t>
            </w:r>
          </w:p>
        </w:tc>
        <w:tc>
          <w:tcPr>
            <w:tcW w:w="789" w:type="pct"/>
            <w:tcBorders>
              <w:bottom w:val="single" w:color="auto" w:sz="4" w:space="0"/>
            </w:tcBorders>
            <w:vAlign w:val="center"/>
          </w:tcPr>
          <w:p w14:paraId="69F95AE5">
            <w:pPr>
              <w:keepNext w:val="0"/>
              <w:keepLines w:val="0"/>
              <w:suppressLineNumbers w:val="0"/>
              <w:spacing w:before="0" w:beforeAutospacing="0" w:after="50" w:afterAutospacing="0" w:line="360" w:lineRule="auto"/>
              <w:ind w:left="0" w:right="-83" w:rightChars="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投标人资格声明书</w:t>
            </w:r>
          </w:p>
        </w:tc>
        <w:tc>
          <w:tcPr>
            <w:tcW w:w="1976" w:type="pct"/>
            <w:tcBorders>
              <w:bottom w:val="single" w:color="auto" w:sz="4" w:space="0"/>
            </w:tcBorders>
            <w:vAlign w:val="center"/>
          </w:tcPr>
          <w:p w14:paraId="063F1714">
            <w:pPr>
              <w:keepNext w:val="0"/>
              <w:keepLines w:val="0"/>
              <w:suppressLineNumbers w:val="0"/>
              <w:spacing w:before="0" w:beforeAutospacing="0" w:after="50" w:afterAutospacing="0" w:line="360" w:lineRule="auto"/>
              <w:ind w:left="0" w:right="-10" w:rightChars="0"/>
              <w:jc w:val="left"/>
              <w:rPr>
                <w:rFonts w:hint="eastAsia" w:ascii="宋体" w:hAnsi="宋体" w:eastAsia="宋体"/>
                <w:color w:val="auto"/>
                <w:sz w:val="24"/>
                <w:szCs w:val="28"/>
                <w:highlight w:val="none"/>
              </w:rPr>
            </w:pPr>
            <w:r>
              <w:rPr>
                <w:rFonts w:hint="eastAsia" w:ascii="宋体" w:hAnsi="宋体" w:eastAsia="宋体" w:cs="宋体"/>
                <w:color w:val="auto"/>
                <w:sz w:val="24"/>
                <w:szCs w:val="24"/>
                <w:highlight w:val="none"/>
                <w:lang w:val="en-US" w:eastAsia="zh-CN"/>
              </w:rPr>
              <w:t>提</w:t>
            </w:r>
            <w:r>
              <w:rPr>
                <w:rFonts w:hint="default" w:ascii="宋体" w:hAnsi="宋体" w:eastAsia="宋体" w:cs="宋体"/>
                <w:color w:val="auto"/>
                <w:sz w:val="24"/>
                <w:szCs w:val="24"/>
                <w:highlight w:val="none"/>
              </w:rPr>
              <w:t>供符合招标文件要求的《投标人资格声明书》</w:t>
            </w:r>
            <w:r>
              <w:rPr>
                <w:rFonts w:hint="eastAsia" w:ascii="宋体" w:hAnsi="宋体" w:eastAsia="宋体" w:cs="宋体"/>
                <w:color w:val="auto"/>
                <w:sz w:val="24"/>
                <w:szCs w:val="24"/>
                <w:highlight w:val="none"/>
                <w:lang w:eastAsia="zh-CN"/>
              </w:rPr>
              <w:t>。</w:t>
            </w:r>
          </w:p>
        </w:tc>
        <w:tc>
          <w:tcPr>
            <w:tcW w:w="1892" w:type="pct"/>
            <w:vAlign w:val="center"/>
          </w:tcPr>
          <w:p w14:paraId="6AB041F2">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olor w:val="auto"/>
                <w:sz w:val="24"/>
                <w:szCs w:val="20"/>
                <w:highlight w:val="none"/>
              </w:rPr>
              <w:t>详见第六章投标文件格式</w:t>
            </w:r>
            <w:r>
              <w:rPr>
                <w:rFonts w:hint="eastAsia" w:ascii="宋体" w:hAnsi="宋体" w:eastAsia="宋体"/>
                <w:color w:val="auto"/>
                <w:sz w:val="24"/>
                <w:szCs w:val="20"/>
                <w:highlight w:val="none"/>
                <w:lang w:eastAsia="zh-CN"/>
              </w:rPr>
              <w:t>。</w:t>
            </w:r>
          </w:p>
        </w:tc>
      </w:tr>
      <w:tr w14:paraId="6016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 w:type="pct"/>
            <w:vAlign w:val="center"/>
          </w:tcPr>
          <w:p w14:paraId="23B37961">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olor w:val="auto"/>
                <w:sz w:val="24"/>
                <w:szCs w:val="20"/>
                <w:highlight w:val="none"/>
                <w:lang w:val="en-US" w:eastAsia="zh-CN"/>
              </w:rPr>
            </w:pPr>
            <w:r>
              <w:rPr>
                <w:rFonts w:hint="eastAsia" w:ascii="宋体" w:hAnsi="宋体" w:eastAsia="宋体"/>
                <w:color w:val="auto"/>
                <w:sz w:val="24"/>
                <w:szCs w:val="20"/>
                <w:highlight w:val="none"/>
                <w:lang w:val="en-US" w:eastAsia="zh-CN"/>
              </w:rPr>
              <w:t>3</w:t>
            </w:r>
          </w:p>
        </w:tc>
        <w:tc>
          <w:tcPr>
            <w:tcW w:w="789" w:type="pct"/>
            <w:vAlign w:val="center"/>
          </w:tcPr>
          <w:p w14:paraId="7CC4C8BE">
            <w:pPr>
              <w:keepNext w:val="0"/>
              <w:keepLines w:val="0"/>
              <w:suppressLineNumbers w:val="0"/>
              <w:spacing w:before="0" w:beforeAutospacing="0" w:after="50" w:afterAutospacing="0" w:line="360" w:lineRule="auto"/>
              <w:ind w:left="0" w:right="-83" w:rightChars="0"/>
              <w:jc w:val="left"/>
              <w:rPr>
                <w:rFonts w:hint="default"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投标人信用记录</w:t>
            </w:r>
          </w:p>
        </w:tc>
        <w:tc>
          <w:tcPr>
            <w:tcW w:w="1976" w:type="pct"/>
            <w:vAlign w:val="center"/>
          </w:tcPr>
          <w:p w14:paraId="7758296E">
            <w:pPr>
              <w:keepNext w:val="0"/>
              <w:keepLines w:val="0"/>
              <w:suppressLineNumbers w:val="0"/>
              <w:spacing w:before="0" w:beforeAutospacing="0" w:after="50" w:afterAutospacing="0" w:line="360" w:lineRule="auto"/>
              <w:ind w:left="0" w:right="-10" w:rightChars="0"/>
              <w:jc w:val="left"/>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eastAsia="zh-CN"/>
              </w:rPr>
              <w:t>投标人不得存在投标人须知正文第1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lang w:val="en-US" w:eastAsia="zh-CN"/>
              </w:rPr>
              <w:t>条中</w:t>
            </w:r>
            <w:r>
              <w:rPr>
                <w:rFonts w:hint="eastAsia" w:ascii="宋体" w:hAnsi="宋体" w:eastAsia="宋体" w:cs="宋体"/>
                <w:color w:val="auto"/>
                <w:sz w:val="24"/>
                <w:szCs w:val="24"/>
                <w:highlight w:val="none"/>
              </w:rPr>
              <w:t>的不良信用记录情形</w:t>
            </w:r>
          </w:p>
        </w:tc>
        <w:tc>
          <w:tcPr>
            <w:tcW w:w="1892" w:type="pct"/>
            <w:vAlign w:val="center"/>
          </w:tcPr>
          <w:p w14:paraId="2533BEC9">
            <w:pPr>
              <w:keepNext w:val="0"/>
              <w:keepLines w:val="0"/>
              <w:suppressLineNumbers w:val="0"/>
              <w:spacing w:before="0" w:beforeAutospacing="0" w:after="0" w:afterAutospacing="0" w:line="360" w:lineRule="auto"/>
              <w:ind w:left="0" w:right="0"/>
              <w:jc w:val="left"/>
              <w:rPr>
                <w:rFonts w:hint="default" w:ascii="@仿宋_GB2312" w:hAnsi="@仿宋_GB2312" w:eastAsia="@仿宋_GB2312" w:cs="@仿宋_GB2312"/>
                <w:color w:val="auto"/>
                <w:kern w:val="2"/>
                <w:sz w:val="21"/>
                <w:szCs w:val="20"/>
                <w:highlight w:val="none"/>
                <w:lang w:val="en-US" w:eastAsia="zh-CN" w:bidi="ar-SA"/>
              </w:rPr>
            </w:pPr>
            <w:r>
              <w:rPr>
                <w:rFonts w:hint="eastAsia" w:ascii="宋体" w:hAnsi="宋体" w:eastAsia="宋体" w:cs="宋体"/>
                <w:b/>
                <w:bCs/>
                <w:color w:val="auto"/>
                <w:sz w:val="24"/>
                <w:szCs w:val="24"/>
                <w:highlight w:val="none"/>
              </w:rPr>
              <w:t>无须投标人</w:t>
            </w:r>
            <w:r>
              <w:rPr>
                <w:rFonts w:hint="eastAsia" w:ascii="宋体" w:hAnsi="宋体" w:eastAsia="宋体" w:cs="宋体"/>
                <w:b/>
                <w:bCs/>
                <w:color w:val="auto"/>
                <w:sz w:val="24"/>
                <w:szCs w:val="24"/>
                <w:highlight w:val="none"/>
                <w:lang w:val="en-US" w:eastAsia="zh-CN"/>
              </w:rPr>
              <w:t>提</w:t>
            </w:r>
            <w:r>
              <w:rPr>
                <w:rFonts w:hint="eastAsia" w:ascii="宋体" w:hAnsi="宋体" w:eastAsia="宋体" w:cs="宋体"/>
                <w:b/>
                <w:bCs/>
                <w:color w:val="auto"/>
                <w:sz w:val="24"/>
                <w:szCs w:val="24"/>
                <w:highlight w:val="none"/>
              </w:rPr>
              <w:t>供，由采购人或采购代理机构查询。</w:t>
            </w:r>
          </w:p>
        </w:tc>
      </w:tr>
    </w:tbl>
    <w:p w14:paraId="3FE4A9D4">
      <w:pPr>
        <w:spacing w:line="360" w:lineRule="auto"/>
        <w:ind w:firstLine="435"/>
        <w:rPr>
          <w:rFonts w:asciiTheme="minorEastAsia" w:hAnsiTheme="minorEastAsia" w:eastAsiaTheme="minorEastAsia"/>
          <w:color w:val="auto"/>
          <w:sz w:val="24"/>
          <w:highlight w:val="none"/>
        </w:rPr>
      </w:pPr>
      <w:r>
        <w:rPr>
          <w:rFonts w:hint="eastAsia" w:ascii="宋体" w:hAnsi="宋体" w:eastAsia="宋体"/>
          <w:b/>
          <w:bCs/>
          <w:color w:val="auto"/>
          <w:sz w:val="24"/>
          <w:highlight w:val="none"/>
        </w:rPr>
        <w:t>资格审查指标通过标准：</w:t>
      </w:r>
      <w:r>
        <w:rPr>
          <w:rFonts w:hint="eastAsia" w:ascii="宋体" w:hAnsi="宋体" w:eastAsia="宋体"/>
          <w:color w:val="auto"/>
          <w:sz w:val="24"/>
          <w:highlight w:val="none"/>
        </w:rPr>
        <w:t>投标人必须通过资格审查表中的全部评审指标。</w:t>
      </w:r>
    </w:p>
    <w:p w14:paraId="0DEEFBF0">
      <w:pPr>
        <w:spacing w:line="360" w:lineRule="auto"/>
        <w:ind w:firstLine="437"/>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2.2符合性审查</w:t>
      </w:r>
    </w:p>
    <w:p w14:paraId="57B0FE6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评标委员会对通过资格审查的投标人的投标文件进行符合性审查，以确定其是否满足招标文件的实质性要求。符合性审查表如下：</w:t>
      </w:r>
    </w:p>
    <w:tbl>
      <w:tblPr>
        <w:tblStyle w:val="28"/>
        <w:tblW w:w="53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2114"/>
        <w:gridCol w:w="3392"/>
        <w:gridCol w:w="2821"/>
      </w:tblGrid>
      <w:tr w14:paraId="759FB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4B2377C4">
            <w:pPr>
              <w:keepNext w:val="0"/>
              <w:keepLines w:val="0"/>
              <w:suppressLineNumbers w:val="0"/>
              <w:adjustRightInd w:val="0"/>
              <w:snapToGrid w:val="0"/>
              <w:spacing w:before="0" w:beforeAutospacing="0" w:after="0" w:afterAutospacing="0" w:line="360" w:lineRule="auto"/>
              <w:ind w:left="0" w:right="-10"/>
              <w:jc w:val="center"/>
              <w:rPr>
                <w:rFonts w:hint="default" w:ascii="宋体" w:hAnsi="宋体" w:eastAsia="宋体"/>
                <w:b/>
                <w:bCs/>
                <w:color w:val="auto"/>
                <w:sz w:val="24"/>
                <w:szCs w:val="20"/>
                <w:highlight w:val="none"/>
              </w:rPr>
            </w:pPr>
            <w:r>
              <w:rPr>
                <w:rFonts w:hint="eastAsia" w:ascii="宋体" w:hAnsi="宋体" w:eastAsia="宋体"/>
                <w:b/>
                <w:bCs/>
                <w:color w:val="auto"/>
                <w:sz w:val="24"/>
                <w:szCs w:val="20"/>
                <w:highlight w:val="none"/>
              </w:rPr>
              <w:t>符合性审查表</w:t>
            </w:r>
          </w:p>
        </w:tc>
      </w:tr>
      <w:tr w14:paraId="6AA06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19" w:type="pct"/>
            <w:tcBorders>
              <w:bottom w:val="single" w:color="auto" w:sz="4" w:space="0"/>
            </w:tcBorders>
            <w:vAlign w:val="center"/>
          </w:tcPr>
          <w:p w14:paraId="57069683">
            <w:pPr>
              <w:keepNext w:val="0"/>
              <w:keepLines w:val="0"/>
              <w:suppressLineNumbers w:val="0"/>
              <w:adjustRightInd w:val="0"/>
              <w:snapToGrid w:val="0"/>
              <w:spacing w:before="0" w:beforeAutospacing="0" w:after="0" w:afterAutospacing="0" w:line="360" w:lineRule="auto"/>
              <w:ind w:left="0" w:right="-1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序号</w:t>
            </w:r>
          </w:p>
        </w:tc>
        <w:tc>
          <w:tcPr>
            <w:tcW w:w="1163" w:type="pct"/>
            <w:tcBorders>
              <w:bottom w:val="single" w:color="auto" w:sz="4" w:space="0"/>
            </w:tcBorders>
            <w:vAlign w:val="center"/>
          </w:tcPr>
          <w:p w14:paraId="797B4C86">
            <w:pPr>
              <w:pStyle w:val="38"/>
              <w:keepNext w:val="0"/>
              <w:keepLines w:val="0"/>
              <w:suppressLineNumbers w:val="0"/>
              <w:pBdr>
                <w:bottom w:val="none" w:color="auto" w:sz="0" w:space="0"/>
              </w:pBdr>
              <w:tabs>
                <w:tab w:val="clear" w:pos="4153"/>
                <w:tab w:val="clear" w:pos="8306"/>
              </w:tabs>
              <w:snapToGrid w:val="0"/>
              <w:spacing w:before="0" w:beforeAutospacing="0" w:after="0" w:afterAutospacing="0" w:line="360" w:lineRule="auto"/>
              <w:ind w:left="0" w:right="-10"/>
              <w:textAlignment w:val="auto"/>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审查指标</w:t>
            </w:r>
          </w:p>
        </w:tc>
        <w:tc>
          <w:tcPr>
            <w:tcW w:w="1866" w:type="pct"/>
            <w:tcBorders>
              <w:bottom w:val="single" w:color="auto" w:sz="4" w:space="0"/>
            </w:tcBorders>
            <w:vAlign w:val="center"/>
          </w:tcPr>
          <w:p w14:paraId="249DD3CB">
            <w:pPr>
              <w:keepNext w:val="0"/>
              <w:keepLines w:val="0"/>
              <w:suppressLineNumbers w:val="0"/>
              <w:adjustRightInd w:val="0"/>
              <w:snapToGrid w:val="0"/>
              <w:spacing w:before="0" w:beforeAutospacing="0" w:after="0" w:afterAutospacing="0" w:line="360" w:lineRule="auto"/>
              <w:ind w:left="0" w:right="-10"/>
              <w:jc w:val="center"/>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审查标准</w:t>
            </w:r>
          </w:p>
        </w:tc>
        <w:tc>
          <w:tcPr>
            <w:tcW w:w="1550" w:type="pct"/>
            <w:tcBorders>
              <w:bottom w:val="single" w:color="auto" w:sz="4" w:space="0"/>
            </w:tcBorders>
            <w:vAlign w:val="center"/>
          </w:tcPr>
          <w:p w14:paraId="26A1C666">
            <w:pPr>
              <w:keepNext w:val="0"/>
              <w:keepLines w:val="0"/>
              <w:suppressLineNumbers w:val="0"/>
              <w:adjustRightInd w:val="0"/>
              <w:snapToGrid w:val="0"/>
              <w:spacing w:before="0" w:beforeAutospacing="0" w:after="0" w:afterAutospacing="0" w:line="360" w:lineRule="auto"/>
              <w:ind w:left="0" w:right="-10"/>
              <w:jc w:val="center"/>
              <w:rPr>
                <w:rFonts w:hint="default" w:ascii="宋体" w:hAnsi="宋体" w:eastAsia="宋体"/>
                <w:color w:val="auto"/>
                <w:sz w:val="24"/>
                <w:szCs w:val="20"/>
                <w:highlight w:val="none"/>
              </w:rPr>
            </w:pPr>
            <w:r>
              <w:rPr>
                <w:rFonts w:hint="eastAsia" w:ascii="宋体" w:hAnsi="宋体" w:eastAsia="宋体"/>
                <w:color w:val="auto"/>
                <w:sz w:val="24"/>
                <w:szCs w:val="20"/>
                <w:highlight w:val="none"/>
              </w:rPr>
              <w:t>格式要求</w:t>
            </w:r>
          </w:p>
        </w:tc>
      </w:tr>
      <w:tr w14:paraId="27D50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Align w:val="center"/>
          </w:tcPr>
          <w:p w14:paraId="79D7789E">
            <w:pPr>
              <w:keepNext w:val="0"/>
              <w:keepLines w:val="0"/>
              <w:suppressLineNumbers w:val="0"/>
              <w:adjustRightInd w:val="0"/>
              <w:snapToGrid w:val="0"/>
              <w:spacing w:before="0" w:beforeAutospacing="0" w:after="0" w:afterAutospacing="0" w:line="360" w:lineRule="auto"/>
              <w:ind w:left="0" w:right="-10"/>
              <w:jc w:val="center"/>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1</w:t>
            </w:r>
          </w:p>
        </w:tc>
        <w:tc>
          <w:tcPr>
            <w:tcW w:w="1163" w:type="pct"/>
            <w:vAlign w:val="center"/>
          </w:tcPr>
          <w:p w14:paraId="692F6F03">
            <w:pPr>
              <w:keepNext w:val="0"/>
              <w:keepLines w:val="0"/>
              <w:suppressLineNumbers w:val="0"/>
              <w:spacing w:before="0" w:beforeAutospacing="0" w:after="50" w:afterAutospacing="0" w:line="360" w:lineRule="auto"/>
              <w:ind w:left="0" w:right="-10"/>
              <w:jc w:val="center"/>
              <w:rPr>
                <w:rFonts w:hint="default"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0"/>
                <w:highlight w:val="none"/>
              </w:rPr>
              <w:t>开标一览表</w:t>
            </w:r>
          </w:p>
        </w:tc>
        <w:tc>
          <w:tcPr>
            <w:tcW w:w="1866" w:type="pct"/>
            <w:vAlign w:val="center"/>
          </w:tcPr>
          <w:p w14:paraId="03CB226A">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lang w:eastAsia="zh-CN"/>
              </w:rPr>
            </w:pPr>
            <w:r>
              <w:rPr>
                <w:rFonts w:hint="eastAsia" w:asciiTheme="minorEastAsia" w:hAnsiTheme="minorEastAsia" w:eastAsiaTheme="minorEastAsia"/>
                <w:color w:val="auto"/>
                <w:sz w:val="24"/>
                <w:szCs w:val="28"/>
                <w:highlight w:val="none"/>
              </w:rPr>
              <w:t>格式、填写要求符合招标文件规定并加盖投标人</w:t>
            </w:r>
            <w:r>
              <w:rPr>
                <w:rFonts w:hint="eastAsia" w:asciiTheme="minorEastAsia" w:hAnsiTheme="minorEastAsia" w:eastAsiaTheme="minorEastAsia"/>
                <w:color w:val="auto"/>
                <w:sz w:val="24"/>
                <w:szCs w:val="28"/>
                <w:highlight w:val="none"/>
                <w:lang w:val="en-US" w:eastAsia="zh-CN"/>
              </w:rPr>
              <w:t>公章</w:t>
            </w:r>
          </w:p>
        </w:tc>
        <w:tc>
          <w:tcPr>
            <w:tcW w:w="1550" w:type="pct"/>
            <w:vAlign w:val="center"/>
          </w:tcPr>
          <w:p w14:paraId="2A3CEB88">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lang w:eastAsia="zh-CN"/>
              </w:rPr>
            </w:pPr>
            <w:r>
              <w:rPr>
                <w:rFonts w:hint="eastAsia" w:asciiTheme="minorEastAsia" w:hAnsiTheme="minorEastAsia" w:eastAsiaTheme="minorEastAsia"/>
                <w:color w:val="auto"/>
                <w:sz w:val="24"/>
                <w:szCs w:val="20"/>
                <w:highlight w:val="none"/>
              </w:rPr>
              <w:t>详见第六章投标文件格式</w:t>
            </w:r>
            <w:r>
              <w:rPr>
                <w:rFonts w:hint="eastAsia" w:asciiTheme="minorEastAsia" w:hAnsiTheme="minorEastAsia" w:eastAsiaTheme="minorEastAsia"/>
                <w:color w:val="auto"/>
                <w:sz w:val="24"/>
                <w:szCs w:val="20"/>
                <w:highlight w:val="none"/>
                <w:lang w:eastAsia="zh-CN"/>
              </w:rPr>
              <w:t>。</w:t>
            </w:r>
          </w:p>
        </w:tc>
      </w:tr>
      <w:tr w14:paraId="73C9E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Align w:val="center"/>
          </w:tcPr>
          <w:p w14:paraId="007C3DF7">
            <w:pPr>
              <w:keepNext w:val="0"/>
              <w:keepLines w:val="0"/>
              <w:suppressLineNumbers w:val="0"/>
              <w:adjustRightInd w:val="0"/>
              <w:snapToGrid w:val="0"/>
              <w:spacing w:before="0" w:beforeAutospacing="0" w:after="0" w:afterAutospacing="0" w:line="360" w:lineRule="auto"/>
              <w:ind w:left="0" w:right="-10"/>
              <w:jc w:val="center"/>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2</w:t>
            </w:r>
          </w:p>
        </w:tc>
        <w:tc>
          <w:tcPr>
            <w:tcW w:w="1163" w:type="pct"/>
            <w:vAlign w:val="center"/>
          </w:tcPr>
          <w:p w14:paraId="39018DE9">
            <w:pPr>
              <w:keepNext w:val="0"/>
              <w:keepLines w:val="0"/>
              <w:suppressLineNumbers w:val="0"/>
              <w:spacing w:before="0" w:beforeAutospacing="0" w:after="50" w:afterAutospacing="0" w:line="360" w:lineRule="auto"/>
              <w:ind w:left="0" w:right="-10"/>
              <w:jc w:val="center"/>
              <w:rPr>
                <w:rFonts w:hint="default"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投标函</w:t>
            </w:r>
          </w:p>
        </w:tc>
        <w:tc>
          <w:tcPr>
            <w:tcW w:w="1866" w:type="pct"/>
            <w:vAlign w:val="center"/>
          </w:tcPr>
          <w:p w14:paraId="27EE849C">
            <w:pPr>
              <w:keepNext w:val="0"/>
              <w:keepLines w:val="0"/>
              <w:suppressLineNumbers w:val="0"/>
              <w:spacing w:before="0" w:beforeAutospacing="0" w:after="50" w:afterAutospacing="0" w:line="360" w:lineRule="auto"/>
              <w:ind w:left="0" w:right="-10"/>
              <w:jc w:val="center"/>
              <w:rPr>
                <w:rFonts w:hint="default"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w:t>
            </w:r>
            <w:r>
              <w:rPr>
                <w:rFonts w:hint="eastAsia" w:asciiTheme="minorEastAsia" w:hAnsiTheme="minorEastAsia" w:eastAsiaTheme="minorEastAsia"/>
                <w:color w:val="auto"/>
                <w:sz w:val="24"/>
                <w:szCs w:val="28"/>
                <w:highlight w:val="none"/>
                <w:lang w:val="en-US" w:eastAsia="zh-CN"/>
              </w:rPr>
              <w:t>公章</w:t>
            </w:r>
          </w:p>
        </w:tc>
        <w:tc>
          <w:tcPr>
            <w:tcW w:w="1550" w:type="pct"/>
            <w:vAlign w:val="center"/>
          </w:tcPr>
          <w:p w14:paraId="6A0D0FC1">
            <w:pPr>
              <w:keepNext w:val="0"/>
              <w:keepLines w:val="0"/>
              <w:suppressLineNumbers w:val="0"/>
              <w:adjustRightInd w:val="0"/>
              <w:snapToGrid w:val="0"/>
              <w:spacing w:before="0" w:beforeAutospacing="0" w:after="0" w:afterAutospacing="0" w:line="360" w:lineRule="auto"/>
              <w:ind w:left="0" w:right="-10"/>
              <w:jc w:val="center"/>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详见第六章投标文件格式</w:t>
            </w:r>
            <w:r>
              <w:rPr>
                <w:rFonts w:hint="eastAsia" w:asciiTheme="minorEastAsia" w:hAnsiTheme="minorEastAsia" w:eastAsiaTheme="minorEastAsia"/>
                <w:color w:val="auto"/>
                <w:sz w:val="24"/>
                <w:szCs w:val="20"/>
                <w:highlight w:val="none"/>
                <w:lang w:eastAsia="zh-CN"/>
              </w:rPr>
              <w:t>。</w:t>
            </w:r>
          </w:p>
        </w:tc>
      </w:tr>
      <w:tr w14:paraId="60D29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Align w:val="center"/>
          </w:tcPr>
          <w:p w14:paraId="2E320A55">
            <w:pPr>
              <w:keepNext w:val="0"/>
              <w:keepLines w:val="0"/>
              <w:suppressLineNumbers w:val="0"/>
              <w:adjustRightInd w:val="0"/>
              <w:snapToGrid w:val="0"/>
              <w:spacing w:before="0" w:beforeAutospacing="0" w:after="0" w:afterAutospacing="0" w:line="360" w:lineRule="auto"/>
              <w:ind w:left="0" w:right="-10"/>
              <w:jc w:val="center"/>
              <w:rPr>
                <w:rFonts w:hint="default" w:asciiTheme="minorEastAsia" w:hAnsiTheme="minorEastAsia" w:eastAsiaTheme="minorEastAsia"/>
                <w:color w:val="auto"/>
                <w:sz w:val="24"/>
                <w:szCs w:val="20"/>
                <w:highlight w:val="none"/>
              </w:rPr>
            </w:pPr>
            <w:r>
              <w:rPr>
                <w:rFonts w:hint="default" w:asciiTheme="minorEastAsia" w:hAnsiTheme="minorEastAsia" w:eastAsiaTheme="minorEastAsia"/>
                <w:color w:val="auto"/>
                <w:sz w:val="24"/>
                <w:szCs w:val="20"/>
                <w:highlight w:val="none"/>
              </w:rPr>
              <w:t>3</w:t>
            </w:r>
          </w:p>
        </w:tc>
        <w:tc>
          <w:tcPr>
            <w:tcW w:w="1163" w:type="pct"/>
            <w:vAlign w:val="center"/>
          </w:tcPr>
          <w:p w14:paraId="7CF82E5F">
            <w:pPr>
              <w:keepNext w:val="0"/>
              <w:keepLines w:val="0"/>
              <w:suppressLineNumbers w:val="0"/>
              <w:spacing w:before="0" w:beforeAutospacing="0" w:after="50" w:afterAutospacing="0" w:line="360" w:lineRule="auto"/>
              <w:ind w:left="0" w:right="-10"/>
              <w:jc w:val="center"/>
              <w:rPr>
                <w:rFonts w:hint="default"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授权书</w:t>
            </w:r>
          </w:p>
        </w:tc>
        <w:tc>
          <w:tcPr>
            <w:tcW w:w="1866" w:type="pct"/>
            <w:vAlign w:val="center"/>
          </w:tcPr>
          <w:p w14:paraId="3D73880F">
            <w:pPr>
              <w:keepNext w:val="0"/>
              <w:keepLines w:val="0"/>
              <w:suppressLineNumbers w:val="0"/>
              <w:spacing w:before="0" w:beforeAutospacing="0" w:after="50" w:afterAutospacing="0" w:line="360" w:lineRule="auto"/>
              <w:ind w:left="0" w:right="-10"/>
              <w:jc w:val="center"/>
              <w:rPr>
                <w:rFonts w:hint="eastAsia" w:asciiTheme="minorEastAsia" w:hAnsiTheme="minorEastAsia" w:eastAsiaTheme="minorEastAsia"/>
                <w:color w:val="auto"/>
                <w:sz w:val="24"/>
                <w:szCs w:val="28"/>
                <w:highlight w:val="none"/>
                <w:lang w:eastAsia="zh-CN"/>
              </w:rPr>
            </w:pPr>
            <w:r>
              <w:rPr>
                <w:rFonts w:hint="eastAsia" w:asciiTheme="minorEastAsia" w:hAnsiTheme="minorEastAsia" w:eastAsiaTheme="minorEastAsia"/>
                <w:color w:val="auto"/>
                <w:sz w:val="24"/>
                <w:szCs w:val="28"/>
                <w:highlight w:val="none"/>
              </w:rPr>
              <w:t>格式、填写要求符合招标文件规定并加盖投标人</w:t>
            </w:r>
            <w:r>
              <w:rPr>
                <w:rFonts w:hint="eastAsia" w:asciiTheme="minorEastAsia" w:hAnsiTheme="minorEastAsia" w:eastAsiaTheme="minorEastAsia"/>
                <w:color w:val="auto"/>
                <w:sz w:val="24"/>
                <w:szCs w:val="28"/>
                <w:highlight w:val="none"/>
                <w:lang w:val="en-US" w:eastAsia="zh-CN"/>
              </w:rPr>
              <w:t>公章</w:t>
            </w:r>
            <w:r>
              <w:rPr>
                <w:rFonts w:hint="eastAsia" w:asciiTheme="minorEastAsia" w:hAnsiTheme="minorEastAsia" w:eastAsiaTheme="minorEastAsia"/>
                <w:color w:val="auto"/>
                <w:sz w:val="24"/>
                <w:szCs w:val="28"/>
                <w:highlight w:val="none"/>
                <w:lang w:eastAsia="zh-CN"/>
              </w:rPr>
              <w:t>；</w:t>
            </w:r>
          </w:p>
        </w:tc>
        <w:tc>
          <w:tcPr>
            <w:tcW w:w="1550" w:type="pct"/>
            <w:vAlign w:val="center"/>
          </w:tcPr>
          <w:p w14:paraId="3030055E">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lang w:eastAsia="zh-CN"/>
              </w:rPr>
            </w:pPr>
            <w:r>
              <w:rPr>
                <w:rFonts w:hint="eastAsia" w:asciiTheme="minorEastAsia" w:hAnsiTheme="minorEastAsia" w:eastAsiaTheme="minorEastAsia"/>
                <w:color w:val="auto"/>
                <w:sz w:val="24"/>
                <w:szCs w:val="20"/>
                <w:highlight w:val="none"/>
              </w:rPr>
              <w:t>详见第六章投标文件格式</w:t>
            </w:r>
            <w:r>
              <w:rPr>
                <w:rFonts w:hint="eastAsia" w:asciiTheme="minorEastAsia" w:hAnsiTheme="minorEastAsia" w:eastAsiaTheme="minorEastAsia"/>
                <w:color w:val="auto"/>
                <w:sz w:val="24"/>
                <w:szCs w:val="20"/>
                <w:highlight w:val="none"/>
                <w:lang w:eastAsia="zh-CN"/>
              </w:rPr>
              <w:t>。</w:t>
            </w:r>
          </w:p>
        </w:tc>
      </w:tr>
      <w:tr w14:paraId="1D4D3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Align w:val="center"/>
          </w:tcPr>
          <w:p w14:paraId="0CB6B921">
            <w:pPr>
              <w:keepNext w:val="0"/>
              <w:keepLines w:val="0"/>
              <w:suppressLineNumbers w:val="0"/>
              <w:adjustRightInd w:val="0"/>
              <w:snapToGrid w:val="0"/>
              <w:spacing w:before="0" w:beforeAutospacing="0" w:after="0" w:afterAutospacing="0" w:line="360" w:lineRule="auto"/>
              <w:ind w:left="0" w:right="-10"/>
              <w:jc w:val="center"/>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4</w:t>
            </w:r>
          </w:p>
        </w:tc>
        <w:tc>
          <w:tcPr>
            <w:tcW w:w="1163" w:type="pct"/>
            <w:vAlign w:val="center"/>
          </w:tcPr>
          <w:p w14:paraId="661DEDAE">
            <w:pPr>
              <w:keepNext w:val="0"/>
              <w:keepLines w:val="0"/>
              <w:suppressLineNumbers w:val="0"/>
              <w:spacing w:before="0" w:beforeAutospacing="0" w:after="50" w:afterAutospacing="0" w:line="360" w:lineRule="auto"/>
              <w:ind w:left="0" w:right="-10"/>
              <w:jc w:val="center"/>
              <w:rPr>
                <w:rFonts w:hint="default"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投标报价</w:t>
            </w:r>
          </w:p>
        </w:tc>
        <w:tc>
          <w:tcPr>
            <w:tcW w:w="1866" w:type="pct"/>
            <w:vAlign w:val="center"/>
          </w:tcPr>
          <w:p w14:paraId="7F0B26F1">
            <w:pPr>
              <w:keepNext w:val="0"/>
              <w:keepLines w:val="0"/>
              <w:suppressLineNumbers w:val="0"/>
              <w:spacing w:before="0" w:beforeAutospacing="0" w:after="50" w:afterAutospacing="0" w:line="360" w:lineRule="auto"/>
              <w:ind w:left="0" w:right="-10"/>
              <w:jc w:val="center"/>
              <w:rPr>
                <w:rFonts w:hint="default"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szCs w:val="20"/>
                <w:highlight w:val="none"/>
              </w:rPr>
              <w:t>招标文件投标人须知正文第</w:t>
            </w:r>
            <w:r>
              <w:rPr>
                <w:rFonts w:hint="eastAsia" w:asciiTheme="minorEastAsia" w:hAnsiTheme="minorEastAsia" w:eastAsiaTheme="minorEastAsia"/>
                <w:color w:val="auto"/>
                <w:sz w:val="24"/>
                <w:szCs w:val="20"/>
                <w:highlight w:val="none"/>
                <w:lang w:val="en-US" w:eastAsia="zh-CN"/>
              </w:rPr>
              <w:t>9</w:t>
            </w:r>
            <w:r>
              <w:rPr>
                <w:rFonts w:hint="eastAsia" w:asciiTheme="minorEastAsia" w:hAnsiTheme="minorEastAsia" w:eastAsiaTheme="minorEastAsia"/>
                <w:color w:val="auto"/>
                <w:sz w:val="24"/>
                <w:szCs w:val="20"/>
                <w:highlight w:val="none"/>
              </w:rPr>
              <w:t>条要求</w:t>
            </w:r>
          </w:p>
        </w:tc>
        <w:tc>
          <w:tcPr>
            <w:tcW w:w="1550" w:type="pct"/>
            <w:vAlign w:val="center"/>
          </w:tcPr>
          <w:p w14:paraId="335AFE5F">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lang w:eastAsia="zh-CN"/>
              </w:rPr>
            </w:pPr>
            <w:r>
              <w:rPr>
                <w:rFonts w:hint="eastAsia" w:asciiTheme="minorEastAsia" w:hAnsiTheme="minorEastAsia" w:eastAsiaTheme="minorEastAsia"/>
                <w:color w:val="auto"/>
                <w:sz w:val="24"/>
                <w:szCs w:val="20"/>
                <w:highlight w:val="none"/>
              </w:rPr>
              <w:t>详见第六章投标文件格式</w:t>
            </w:r>
            <w:r>
              <w:rPr>
                <w:rFonts w:hint="eastAsia" w:asciiTheme="minorEastAsia" w:hAnsiTheme="minorEastAsia" w:eastAsiaTheme="minorEastAsia"/>
                <w:color w:val="auto"/>
                <w:sz w:val="24"/>
                <w:szCs w:val="20"/>
                <w:highlight w:val="none"/>
                <w:lang w:eastAsia="zh-CN"/>
              </w:rPr>
              <w:t>。</w:t>
            </w:r>
          </w:p>
        </w:tc>
      </w:tr>
      <w:tr w14:paraId="23607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Align w:val="center"/>
          </w:tcPr>
          <w:p w14:paraId="472D2A6C">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lang w:eastAsia="zh-CN"/>
              </w:rPr>
            </w:pPr>
            <w:r>
              <w:rPr>
                <w:rFonts w:hint="eastAsia" w:asciiTheme="minorEastAsia" w:hAnsiTheme="minorEastAsia" w:eastAsiaTheme="minorEastAsia"/>
                <w:color w:val="auto"/>
                <w:sz w:val="24"/>
                <w:szCs w:val="20"/>
                <w:highlight w:val="none"/>
                <w:lang w:val="en-US" w:eastAsia="zh-CN"/>
              </w:rPr>
              <w:t>5</w:t>
            </w:r>
          </w:p>
        </w:tc>
        <w:tc>
          <w:tcPr>
            <w:tcW w:w="1163" w:type="pct"/>
            <w:vAlign w:val="center"/>
          </w:tcPr>
          <w:p w14:paraId="2DC1FD5C">
            <w:pPr>
              <w:keepNext w:val="0"/>
              <w:keepLines w:val="0"/>
              <w:suppressLineNumbers w:val="0"/>
              <w:spacing w:before="0" w:beforeAutospacing="0" w:after="50" w:afterAutospacing="0" w:line="360" w:lineRule="auto"/>
              <w:ind w:left="0" w:right="-10"/>
              <w:jc w:val="center"/>
              <w:rPr>
                <w:rFonts w:hint="default"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商务响应情况</w:t>
            </w:r>
          </w:p>
        </w:tc>
        <w:tc>
          <w:tcPr>
            <w:tcW w:w="1866" w:type="pct"/>
            <w:vAlign w:val="center"/>
          </w:tcPr>
          <w:p w14:paraId="130ED3B5">
            <w:pPr>
              <w:keepNext w:val="0"/>
              <w:keepLines w:val="0"/>
              <w:suppressLineNumbers w:val="0"/>
              <w:spacing w:before="0" w:beforeAutospacing="0" w:after="50" w:afterAutospacing="0" w:line="360" w:lineRule="auto"/>
              <w:ind w:left="0" w:right="-10" w:rightChars="0"/>
              <w:jc w:val="center"/>
              <w:rPr>
                <w:rFonts w:hint="default"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符合招标文件采购需求中对付款方式、</w:t>
            </w:r>
            <w:r>
              <w:rPr>
                <w:rFonts w:hint="eastAsia" w:asciiTheme="minorEastAsia" w:hAnsiTheme="minorEastAsia" w:eastAsiaTheme="minorEastAsia"/>
                <w:color w:val="auto"/>
                <w:sz w:val="24"/>
                <w:szCs w:val="28"/>
                <w:highlight w:val="none"/>
                <w:lang w:val="en-US" w:eastAsia="zh-CN"/>
              </w:rPr>
              <w:t>服务</w:t>
            </w:r>
            <w:r>
              <w:rPr>
                <w:rFonts w:hint="eastAsia" w:asciiTheme="minorEastAsia" w:hAnsiTheme="minorEastAsia" w:eastAsiaTheme="minorEastAsia"/>
                <w:color w:val="auto"/>
                <w:sz w:val="24"/>
                <w:szCs w:val="28"/>
                <w:highlight w:val="none"/>
              </w:rPr>
              <w:t>地点、</w:t>
            </w:r>
            <w:r>
              <w:rPr>
                <w:rFonts w:hint="eastAsia" w:asciiTheme="minorEastAsia" w:hAnsiTheme="minorEastAsia" w:eastAsiaTheme="minorEastAsia"/>
                <w:color w:val="auto"/>
                <w:sz w:val="24"/>
                <w:szCs w:val="28"/>
                <w:highlight w:val="none"/>
                <w:lang w:val="en-US" w:eastAsia="zh-CN"/>
              </w:rPr>
              <w:t>服务</w:t>
            </w:r>
            <w:r>
              <w:rPr>
                <w:rFonts w:hint="eastAsia" w:asciiTheme="minorEastAsia" w:hAnsiTheme="minorEastAsia" w:eastAsiaTheme="minorEastAsia"/>
                <w:color w:val="auto"/>
                <w:sz w:val="24"/>
                <w:szCs w:val="28"/>
                <w:highlight w:val="none"/>
              </w:rPr>
              <w:t>期限</w:t>
            </w:r>
            <w:r>
              <w:rPr>
                <w:rFonts w:hint="eastAsia" w:asciiTheme="minorEastAsia" w:hAnsiTheme="minorEastAsia" w:eastAsiaTheme="minorEastAsia"/>
                <w:color w:val="auto"/>
                <w:sz w:val="24"/>
                <w:szCs w:val="28"/>
                <w:highlight w:val="none"/>
                <w:lang w:val="en-US" w:eastAsia="zh-CN"/>
              </w:rPr>
              <w:t>等实质性</w:t>
            </w:r>
            <w:r>
              <w:rPr>
                <w:rFonts w:hint="eastAsia" w:asciiTheme="minorEastAsia" w:hAnsiTheme="minorEastAsia" w:eastAsiaTheme="minorEastAsia"/>
                <w:color w:val="auto"/>
                <w:sz w:val="24"/>
                <w:szCs w:val="28"/>
                <w:highlight w:val="none"/>
              </w:rPr>
              <w:t>要求</w:t>
            </w:r>
          </w:p>
        </w:tc>
        <w:tc>
          <w:tcPr>
            <w:tcW w:w="1550" w:type="pct"/>
            <w:vAlign w:val="center"/>
          </w:tcPr>
          <w:p w14:paraId="3868226C">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lang w:eastAsia="zh-CN"/>
              </w:rPr>
            </w:pPr>
            <w:r>
              <w:rPr>
                <w:rFonts w:hint="eastAsia" w:asciiTheme="minorEastAsia" w:hAnsiTheme="minorEastAsia" w:eastAsiaTheme="minorEastAsia"/>
                <w:color w:val="auto"/>
                <w:sz w:val="24"/>
                <w:szCs w:val="20"/>
                <w:highlight w:val="none"/>
              </w:rPr>
              <w:t>详见第六章投标文件格式</w:t>
            </w:r>
            <w:r>
              <w:rPr>
                <w:rFonts w:hint="eastAsia" w:asciiTheme="minorEastAsia" w:hAnsiTheme="minorEastAsia" w:eastAsiaTheme="minorEastAsia"/>
                <w:color w:val="auto"/>
                <w:sz w:val="24"/>
                <w:szCs w:val="20"/>
                <w:highlight w:val="none"/>
                <w:lang w:eastAsia="zh-CN"/>
              </w:rPr>
              <w:t>。</w:t>
            </w:r>
          </w:p>
        </w:tc>
      </w:tr>
      <w:tr w14:paraId="65F7F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Align w:val="center"/>
          </w:tcPr>
          <w:p w14:paraId="6FC94AB5">
            <w:pPr>
              <w:keepNext w:val="0"/>
              <w:keepLines w:val="0"/>
              <w:suppressLineNumbers w:val="0"/>
              <w:adjustRightInd w:val="0"/>
              <w:snapToGrid w:val="0"/>
              <w:spacing w:before="0" w:beforeAutospacing="0" w:after="0" w:afterAutospacing="0" w:line="360" w:lineRule="auto"/>
              <w:ind w:left="0" w:right="-10"/>
              <w:jc w:val="center"/>
              <w:rPr>
                <w:rFonts w:hint="eastAsia" w:asciiTheme="minorEastAsia" w:hAnsiTheme="minorEastAsia" w:eastAsiaTheme="minorEastAsia"/>
                <w:color w:val="auto"/>
                <w:sz w:val="24"/>
                <w:szCs w:val="20"/>
                <w:highlight w:val="none"/>
                <w:lang w:eastAsia="zh-CN"/>
              </w:rPr>
            </w:pPr>
            <w:r>
              <w:rPr>
                <w:rFonts w:hint="eastAsia" w:asciiTheme="minorEastAsia" w:hAnsiTheme="minorEastAsia" w:eastAsiaTheme="minorEastAsia"/>
                <w:color w:val="auto"/>
                <w:sz w:val="24"/>
                <w:szCs w:val="20"/>
                <w:highlight w:val="none"/>
                <w:lang w:val="en-US" w:eastAsia="zh-CN"/>
              </w:rPr>
              <w:t>6</w:t>
            </w:r>
          </w:p>
        </w:tc>
        <w:tc>
          <w:tcPr>
            <w:tcW w:w="1163" w:type="pct"/>
            <w:vAlign w:val="center"/>
          </w:tcPr>
          <w:p w14:paraId="031B3383">
            <w:pPr>
              <w:keepNext w:val="0"/>
              <w:keepLines w:val="0"/>
              <w:suppressLineNumbers w:val="0"/>
              <w:spacing w:before="0" w:beforeAutospacing="0" w:after="50" w:afterAutospacing="0" w:line="360" w:lineRule="auto"/>
              <w:ind w:left="0" w:right="-10"/>
              <w:jc w:val="center"/>
              <w:rPr>
                <w:rFonts w:hint="default"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其他要求</w:t>
            </w:r>
          </w:p>
        </w:tc>
        <w:tc>
          <w:tcPr>
            <w:tcW w:w="1866" w:type="pct"/>
            <w:vAlign w:val="center"/>
          </w:tcPr>
          <w:p w14:paraId="4079A559">
            <w:pPr>
              <w:keepNext w:val="0"/>
              <w:keepLines w:val="0"/>
              <w:suppressLineNumbers w:val="0"/>
              <w:spacing w:before="0" w:beforeAutospacing="0" w:after="50" w:afterAutospacing="0" w:line="360" w:lineRule="auto"/>
              <w:ind w:left="0" w:right="-10" w:rightChars="0"/>
              <w:jc w:val="center"/>
              <w:rPr>
                <w:rFonts w:hint="default"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符合法律、行政法规规定的其他条件或招标文件列明的其他</w:t>
            </w:r>
            <w:r>
              <w:rPr>
                <w:rFonts w:hint="eastAsia" w:asciiTheme="minorEastAsia" w:hAnsiTheme="minorEastAsia" w:eastAsiaTheme="minorEastAsia"/>
                <w:color w:val="auto"/>
                <w:sz w:val="24"/>
                <w:szCs w:val="28"/>
                <w:highlight w:val="none"/>
                <w:lang w:val="en-US" w:eastAsia="zh-CN"/>
              </w:rPr>
              <w:t>实质性</w:t>
            </w:r>
            <w:r>
              <w:rPr>
                <w:rFonts w:hint="eastAsia" w:asciiTheme="minorEastAsia" w:hAnsiTheme="minorEastAsia" w:eastAsiaTheme="minorEastAsia"/>
                <w:color w:val="auto"/>
                <w:sz w:val="24"/>
                <w:szCs w:val="28"/>
                <w:highlight w:val="none"/>
              </w:rPr>
              <w:t>要求</w:t>
            </w:r>
          </w:p>
        </w:tc>
        <w:tc>
          <w:tcPr>
            <w:tcW w:w="1550" w:type="pct"/>
            <w:vAlign w:val="center"/>
          </w:tcPr>
          <w:p w14:paraId="034DE5E2">
            <w:pPr>
              <w:keepNext w:val="0"/>
              <w:keepLines w:val="0"/>
              <w:suppressLineNumbers w:val="0"/>
              <w:adjustRightInd w:val="0"/>
              <w:snapToGrid w:val="0"/>
              <w:spacing w:before="0" w:beforeAutospacing="0" w:after="0" w:afterAutospacing="0" w:line="360" w:lineRule="auto"/>
              <w:ind w:left="0" w:right="-10"/>
              <w:jc w:val="center"/>
              <w:rPr>
                <w:rFonts w:hint="default" w:asciiTheme="minorEastAsia" w:hAnsiTheme="minorEastAsia" w:eastAsiaTheme="minorEastAsia"/>
                <w:color w:val="auto"/>
                <w:sz w:val="24"/>
                <w:szCs w:val="20"/>
                <w:highlight w:val="none"/>
              </w:rPr>
            </w:pPr>
          </w:p>
        </w:tc>
      </w:tr>
    </w:tbl>
    <w:p w14:paraId="0E43277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符合性审查指标通过标准：</w:t>
      </w:r>
      <w:r>
        <w:rPr>
          <w:rFonts w:hint="eastAsia" w:asciiTheme="minorEastAsia" w:hAnsiTheme="minorEastAsia" w:eastAsiaTheme="minorEastAsia"/>
          <w:color w:val="auto"/>
          <w:sz w:val="24"/>
          <w:highlight w:val="none"/>
        </w:rPr>
        <w:t>投标人必须通过符合性审查表中的全部评审指标。</w:t>
      </w:r>
    </w:p>
    <w:p w14:paraId="5B34BF95">
      <w:pPr>
        <w:spacing w:line="360" w:lineRule="auto"/>
        <w:ind w:firstLine="437"/>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2.3详细审查</w:t>
      </w:r>
    </w:p>
    <w:p w14:paraId="7C6B89B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.3.1</w:t>
      </w:r>
      <w:r>
        <w:rPr>
          <w:rFonts w:hint="eastAsia" w:asciiTheme="minorEastAsia" w:hAnsiTheme="minorEastAsia" w:eastAsiaTheme="minorEastAsia"/>
          <w:color w:val="auto"/>
          <w:sz w:val="24"/>
          <w:highlight w:val="none"/>
        </w:rPr>
        <w:t>评标委员会按照下表对投标文件进行详细审查和评分。</w:t>
      </w:r>
    </w:p>
    <w:p w14:paraId="5B7338E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rPr>
        <w:t>本项目综合评分满分为1</w:t>
      </w:r>
      <w:r>
        <w:rPr>
          <w:rFonts w:asciiTheme="minorEastAsia" w:hAnsiTheme="minorEastAsia" w:eastAsiaTheme="minorEastAsia"/>
          <w:color w:val="auto"/>
          <w:sz w:val="24"/>
          <w:highlight w:val="none"/>
        </w:rPr>
        <w:t>00</w:t>
      </w:r>
      <w:r>
        <w:rPr>
          <w:rFonts w:hint="eastAsia" w:asciiTheme="minorEastAsia" w:hAnsiTheme="minorEastAsia" w:eastAsiaTheme="minorEastAsia"/>
          <w:color w:val="auto"/>
          <w:sz w:val="24"/>
          <w:highlight w:val="none"/>
        </w:rPr>
        <w:t>分，其中：资信分值占总分值的权重为</w:t>
      </w:r>
      <w:r>
        <w:rPr>
          <w:rFonts w:hint="eastAsia" w:asciiTheme="minorEastAsia" w:hAnsiTheme="minorEastAsia" w:eastAsiaTheme="minorEastAsia"/>
          <w:color w:val="auto"/>
          <w:sz w:val="24"/>
          <w:highlight w:val="none"/>
          <w:u w:val="single"/>
          <w:lang w:val="en-US" w:eastAsia="zh-CN"/>
        </w:rPr>
        <w:t>10</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技术分值占总分值的权重为</w:t>
      </w:r>
      <w:r>
        <w:rPr>
          <w:rFonts w:hint="eastAsia" w:asciiTheme="minorEastAsia" w:hAnsiTheme="minorEastAsia" w:eastAsiaTheme="minorEastAsia"/>
          <w:color w:val="auto"/>
          <w:sz w:val="24"/>
          <w:highlight w:val="none"/>
          <w:u w:val="single"/>
          <w:lang w:val="en-US" w:eastAsia="zh-CN"/>
        </w:rPr>
        <w:t>60</w:t>
      </w:r>
      <w:r>
        <w:rPr>
          <w:rFonts w:asciiTheme="minorEastAsia" w:hAnsiTheme="minorEastAsia" w:eastAsiaTheme="minorEastAsia"/>
          <w:color w:val="auto"/>
          <w:sz w:val="24"/>
          <w:highlight w:val="none"/>
        </w:rPr>
        <w:t>%，价格分值占总分值的权重为</w:t>
      </w:r>
      <w:r>
        <w:rPr>
          <w:rFonts w:hint="eastAsia" w:asciiTheme="minorEastAsia" w:hAnsiTheme="minorEastAsia" w:eastAsiaTheme="minorEastAsia"/>
          <w:color w:val="auto"/>
          <w:sz w:val="24"/>
          <w:highlight w:val="none"/>
          <w:u w:val="single"/>
          <w:lang w:val="en-US" w:eastAsia="zh-CN"/>
        </w:rPr>
        <w:t>30</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%。具体评分细则如下：</w:t>
      </w:r>
    </w:p>
    <w:tbl>
      <w:tblPr>
        <w:tblStyle w:val="28"/>
        <w:tblW w:w="62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25"/>
        <w:gridCol w:w="6863"/>
        <w:gridCol w:w="1447"/>
        <w:gridCol w:w="10"/>
      </w:tblGrid>
      <w:tr w14:paraId="66DBE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81" w:type="pct"/>
            <w:tcBorders>
              <w:top w:val="single" w:color="auto" w:sz="4" w:space="0"/>
              <w:left w:val="single" w:color="auto" w:sz="4" w:space="0"/>
              <w:bottom w:val="single" w:color="auto" w:sz="4" w:space="0"/>
              <w:right w:val="single" w:color="auto" w:sz="4" w:space="0"/>
            </w:tcBorders>
            <w:vAlign w:val="center"/>
          </w:tcPr>
          <w:p w14:paraId="0A34FC09">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b/>
                <w:bCs/>
                <w:color w:val="auto"/>
                <w:sz w:val="24"/>
                <w:szCs w:val="20"/>
                <w:highlight w:val="none"/>
              </w:rPr>
            </w:pPr>
            <w:r>
              <w:rPr>
                <w:rFonts w:hint="eastAsia" w:asciiTheme="minorEastAsia" w:hAnsiTheme="minorEastAsia" w:eastAsiaTheme="minorEastAsia"/>
                <w:b/>
                <w:bCs/>
                <w:color w:val="auto"/>
                <w:sz w:val="24"/>
                <w:szCs w:val="20"/>
                <w:highlight w:val="none"/>
              </w:rPr>
              <w:t>类别</w:t>
            </w:r>
          </w:p>
        </w:tc>
        <w:tc>
          <w:tcPr>
            <w:tcW w:w="526" w:type="pct"/>
            <w:tcBorders>
              <w:top w:val="single" w:color="auto" w:sz="4" w:space="0"/>
              <w:left w:val="single" w:color="auto" w:sz="4" w:space="0"/>
              <w:bottom w:val="single" w:color="auto" w:sz="4" w:space="0"/>
              <w:right w:val="single" w:color="auto" w:sz="4" w:space="0"/>
            </w:tcBorders>
            <w:vAlign w:val="center"/>
          </w:tcPr>
          <w:p w14:paraId="34BE8BD1">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b/>
                <w:bCs/>
                <w:color w:val="auto"/>
                <w:sz w:val="24"/>
                <w:szCs w:val="20"/>
                <w:highlight w:val="none"/>
              </w:rPr>
            </w:pPr>
            <w:r>
              <w:rPr>
                <w:rFonts w:hint="eastAsia" w:asciiTheme="minorEastAsia" w:hAnsiTheme="minorEastAsia" w:eastAsiaTheme="minorEastAsia"/>
                <w:b/>
                <w:bCs/>
                <w:color w:val="auto"/>
                <w:sz w:val="24"/>
                <w:szCs w:val="20"/>
                <w:highlight w:val="none"/>
              </w:rPr>
              <w:t>评分内容</w:t>
            </w:r>
          </w:p>
        </w:tc>
        <w:tc>
          <w:tcPr>
            <w:tcW w:w="3210" w:type="pct"/>
            <w:tcBorders>
              <w:top w:val="single" w:color="auto" w:sz="4" w:space="0"/>
              <w:left w:val="single" w:color="auto" w:sz="4" w:space="0"/>
              <w:bottom w:val="single" w:color="auto" w:sz="4" w:space="0"/>
              <w:right w:val="single" w:color="auto" w:sz="4" w:space="0"/>
            </w:tcBorders>
            <w:vAlign w:val="center"/>
          </w:tcPr>
          <w:p w14:paraId="2E0EDB6F">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b/>
                <w:bCs/>
                <w:color w:val="auto"/>
                <w:sz w:val="24"/>
                <w:szCs w:val="20"/>
                <w:highlight w:val="none"/>
              </w:rPr>
            </w:pPr>
            <w:r>
              <w:rPr>
                <w:rFonts w:hint="eastAsia" w:asciiTheme="minorEastAsia" w:hAnsiTheme="minorEastAsia" w:eastAsiaTheme="minorEastAsia"/>
                <w:b/>
                <w:bCs/>
                <w:color w:val="auto"/>
                <w:sz w:val="24"/>
                <w:szCs w:val="20"/>
                <w:highlight w:val="none"/>
              </w:rPr>
              <w:t>评分标准</w:t>
            </w:r>
          </w:p>
        </w:tc>
        <w:tc>
          <w:tcPr>
            <w:tcW w:w="681" w:type="pct"/>
            <w:gridSpan w:val="2"/>
            <w:tcBorders>
              <w:top w:val="single" w:color="auto" w:sz="4" w:space="0"/>
              <w:left w:val="single" w:color="auto" w:sz="4" w:space="0"/>
              <w:bottom w:val="single" w:color="auto" w:sz="4" w:space="0"/>
              <w:right w:val="single" w:color="auto" w:sz="4" w:space="0"/>
            </w:tcBorders>
            <w:vAlign w:val="center"/>
          </w:tcPr>
          <w:p w14:paraId="108A2992">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b/>
                <w:bCs/>
                <w:color w:val="auto"/>
                <w:sz w:val="24"/>
                <w:szCs w:val="20"/>
                <w:highlight w:val="none"/>
              </w:rPr>
            </w:pPr>
            <w:r>
              <w:rPr>
                <w:rFonts w:hint="eastAsia" w:asciiTheme="minorEastAsia" w:hAnsiTheme="minorEastAsia" w:eastAsiaTheme="minorEastAsia"/>
                <w:b/>
                <w:bCs/>
                <w:color w:val="auto"/>
                <w:sz w:val="24"/>
                <w:szCs w:val="20"/>
                <w:highlight w:val="none"/>
              </w:rPr>
              <w:t>须提供的证明材料</w:t>
            </w:r>
          </w:p>
        </w:tc>
      </w:tr>
      <w:tr w14:paraId="645FE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1" w:type="pct"/>
            <w:tcBorders>
              <w:top w:val="single" w:color="auto" w:sz="4" w:space="0"/>
              <w:left w:val="single" w:color="auto" w:sz="4" w:space="0"/>
              <w:right w:val="single" w:color="auto" w:sz="4" w:space="0"/>
            </w:tcBorders>
            <w:vAlign w:val="center"/>
          </w:tcPr>
          <w:p w14:paraId="6A432BD2">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b/>
                <w:bCs/>
                <w:color w:val="auto"/>
                <w:sz w:val="24"/>
                <w:szCs w:val="20"/>
                <w:highlight w:val="none"/>
                <w:lang w:eastAsia="zh-CN"/>
              </w:rPr>
            </w:pPr>
            <w:r>
              <w:rPr>
                <w:rFonts w:hint="eastAsia" w:asciiTheme="minorEastAsia" w:hAnsiTheme="minorEastAsia" w:eastAsiaTheme="minorEastAsia"/>
                <w:color w:val="auto"/>
                <w:sz w:val="24"/>
                <w:szCs w:val="20"/>
                <w:highlight w:val="none"/>
              </w:rPr>
              <w:t>资信分</w:t>
            </w:r>
            <w:r>
              <w:rPr>
                <w:rFonts w:hint="eastAsia" w:asciiTheme="minorEastAsia" w:hAnsiTheme="minorEastAsia" w:eastAsiaTheme="minorEastAsia"/>
                <w:color w:val="auto"/>
                <w:sz w:val="24"/>
                <w:szCs w:val="20"/>
                <w:highlight w:val="none"/>
                <w:lang w:eastAsia="zh-CN"/>
              </w:rPr>
              <w:t>（</w:t>
            </w:r>
            <w:r>
              <w:rPr>
                <w:rFonts w:hint="eastAsia" w:asciiTheme="minorEastAsia" w:hAnsiTheme="minorEastAsia" w:eastAsiaTheme="minorEastAsia"/>
                <w:color w:val="auto"/>
                <w:sz w:val="24"/>
                <w:szCs w:val="20"/>
                <w:highlight w:val="none"/>
                <w:lang w:val="en-US" w:eastAsia="zh-CN"/>
              </w:rPr>
              <w:t>10分</w:t>
            </w:r>
            <w:r>
              <w:rPr>
                <w:rFonts w:hint="eastAsia" w:asciiTheme="minorEastAsia" w:hAnsiTheme="minorEastAsia" w:eastAsiaTheme="minorEastAsia"/>
                <w:color w:val="auto"/>
                <w:sz w:val="24"/>
                <w:szCs w:val="20"/>
                <w:highlight w:val="none"/>
                <w:lang w:eastAsia="zh-CN"/>
              </w:rPr>
              <w:t>）</w:t>
            </w:r>
          </w:p>
        </w:tc>
        <w:tc>
          <w:tcPr>
            <w:tcW w:w="526" w:type="pct"/>
            <w:tcBorders>
              <w:top w:val="single" w:color="auto" w:sz="4" w:space="0"/>
              <w:left w:val="single" w:color="auto" w:sz="4" w:space="0"/>
              <w:right w:val="single" w:color="auto" w:sz="4" w:space="0"/>
            </w:tcBorders>
            <w:vAlign w:val="center"/>
          </w:tcPr>
          <w:p w14:paraId="359C151E">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bCs/>
                <w:color w:val="auto"/>
                <w:sz w:val="24"/>
                <w:szCs w:val="20"/>
                <w:highlight w:val="none"/>
                <w:lang w:val="en-US" w:eastAsia="zh-CN"/>
              </w:rPr>
            </w:pPr>
            <w:r>
              <w:rPr>
                <w:rFonts w:hint="eastAsia" w:asciiTheme="minorEastAsia" w:hAnsiTheme="minorEastAsia" w:eastAsiaTheme="minorEastAsia"/>
                <w:bCs/>
                <w:color w:val="auto"/>
                <w:sz w:val="24"/>
                <w:szCs w:val="20"/>
                <w:highlight w:val="none"/>
                <w:lang w:val="en-US" w:eastAsia="zh-CN"/>
              </w:rPr>
              <w:t>业绩</w:t>
            </w:r>
          </w:p>
          <w:p w14:paraId="2C7BAFBB">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bCs/>
                <w:color w:val="auto"/>
                <w:sz w:val="24"/>
                <w:szCs w:val="20"/>
                <w:highlight w:val="none"/>
                <w:lang w:val="en-US" w:eastAsia="zh-CN"/>
              </w:rPr>
            </w:pPr>
            <w:r>
              <w:rPr>
                <w:rFonts w:hint="eastAsia" w:asciiTheme="minorEastAsia" w:hAnsiTheme="minorEastAsia" w:eastAsiaTheme="minorEastAsia"/>
                <w:color w:val="auto"/>
                <w:sz w:val="24"/>
                <w:szCs w:val="20"/>
                <w:highlight w:val="none"/>
                <w:lang w:eastAsia="zh-CN"/>
              </w:rPr>
              <w:t>（</w:t>
            </w:r>
            <w:r>
              <w:rPr>
                <w:rFonts w:hint="eastAsia" w:asciiTheme="minorEastAsia" w:hAnsiTheme="minorEastAsia" w:eastAsiaTheme="minorEastAsia"/>
                <w:color w:val="auto"/>
                <w:sz w:val="24"/>
                <w:szCs w:val="20"/>
                <w:highlight w:val="none"/>
                <w:lang w:val="en-US" w:eastAsia="zh-CN"/>
              </w:rPr>
              <w:t>10分</w:t>
            </w:r>
            <w:r>
              <w:rPr>
                <w:rFonts w:hint="eastAsia" w:asciiTheme="minorEastAsia" w:hAnsiTheme="minorEastAsia" w:eastAsiaTheme="minorEastAsia"/>
                <w:color w:val="auto"/>
                <w:sz w:val="24"/>
                <w:szCs w:val="20"/>
                <w:highlight w:val="none"/>
                <w:lang w:eastAsia="zh-CN"/>
              </w:rPr>
              <w:t>）</w:t>
            </w:r>
          </w:p>
        </w:tc>
        <w:tc>
          <w:tcPr>
            <w:tcW w:w="3210" w:type="pct"/>
            <w:tcBorders>
              <w:top w:val="single" w:color="auto" w:sz="4" w:space="0"/>
              <w:left w:val="single" w:color="auto" w:sz="4" w:space="0"/>
              <w:bottom w:val="single" w:color="auto" w:sz="4" w:space="0"/>
              <w:right w:val="single" w:color="auto" w:sz="4" w:space="0"/>
            </w:tcBorders>
            <w:vAlign w:val="center"/>
          </w:tcPr>
          <w:p w14:paraId="3872A893">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自2022年1月1日以来（以合同签订时间为准），投标人具有楼顶标识类似项目业绩的，每提供一个得5分，满分10分。</w:t>
            </w:r>
          </w:p>
          <w:p w14:paraId="090399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heme="minorEastAsia" w:hAnsiTheme="minorEastAsia" w:eastAsiaTheme="minorEastAsia"/>
                <w:bCs/>
                <w:color w:val="auto"/>
                <w:sz w:val="24"/>
                <w:szCs w:val="20"/>
                <w:highlight w:val="none"/>
              </w:rPr>
            </w:pPr>
            <w:r>
              <w:rPr>
                <w:rFonts w:hint="eastAsia" w:asciiTheme="minorEastAsia" w:hAnsiTheme="minorEastAsia" w:eastAsiaTheme="minorEastAsia"/>
                <w:b/>
                <w:bCs/>
                <w:color w:val="auto"/>
                <w:sz w:val="24"/>
                <w:szCs w:val="20"/>
                <w:highlight w:val="none"/>
                <w:lang w:val="en-US" w:eastAsia="zh-CN"/>
              </w:rPr>
              <w:t>注：投标人提供业绩合同原件或加盖投标人公章的复印件，如合同中无法体现签订时间、项目内容的，须另附业主（合同甲方）证明材料。</w:t>
            </w:r>
          </w:p>
        </w:tc>
        <w:tc>
          <w:tcPr>
            <w:tcW w:w="681" w:type="pct"/>
            <w:gridSpan w:val="2"/>
            <w:tcBorders>
              <w:top w:val="single" w:color="auto" w:sz="4" w:space="0"/>
              <w:left w:val="single" w:color="auto" w:sz="4" w:space="0"/>
              <w:right w:val="single" w:color="auto" w:sz="4" w:space="0"/>
            </w:tcBorders>
            <w:vAlign w:val="center"/>
          </w:tcPr>
          <w:p w14:paraId="3402D4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Theme="minorEastAsia" w:hAnsiTheme="minorEastAsia" w:eastAsiaTheme="minorEastAsia"/>
                <w:b/>
                <w:bCs/>
                <w:color w:val="auto"/>
                <w:sz w:val="21"/>
                <w:szCs w:val="21"/>
                <w:highlight w:val="none"/>
                <w:lang w:val="en-US" w:eastAsia="zh-CN"/>
              </w:rPr>
            </w:pPr>
            <w:r>
              <w:rPr>
                <w:rFonts w:hint="eastAsia" w:asciiTheme="minorEastAsia" w:hAnsiTheme="minorEastAsia" w:eastAsiaTheme="minorEastAsia"/>
                <w:b/>
                <w:bCs/>
                <w:color w:val="auto"/>
                <w:sz w:val="21"/>
                <w:szCs w:val="21"/>
                <w:highlight w:val="none"/>
              </w:rPr>
              <w:t>资信标中须能充分有效反映出本评分项内容，否则不予计分</w:t>
            </w:r>
          </w:p>
        </w:tc>
      </w:tr>
      <w:tr w14:paraId="06EC2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2" w:hRule="atLeast"/>
          <w:jc w:val="center"/>
        </w:trPr>
        <w:tc>
          <w:tcPr>
            <w:tcW w:w="581" w:type="pct"/>
            <w:vMerge w:val="restart"/>
            <w:tcBorders>
              <w:left w:val="single" w:color="auto" w:sz="4" w:space="0"/>
              <w:right w:val="single" w:color="auto" w:sz="4" w:space="0"/>
            </w:tcBorders>
            <w:vAlign w:val="center"/>
          </w:tcPr>
          <w:p w14:paraId="0B5222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132" w:rightChars="-63"/>
              <w:jc w:val="center"/>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技术分（62.4分）</w:t>
            </w:r>
          </w:p>
        </w:tc>
        <w:tc>
          <w:tcPr>
            <w:tcW w:w="526" w:type="pct"/>
            <w:tcBorders>
              <w:top w:val="single" w:color="auto" w:sz="4" w:space="0"/>
              <w:left w:val="single" w:color="auto" w:sz="4" w:space="0"/>
              <w:right w:val="single" w:color="auto" w:sz="4" w:space="0"/>
            </w:tcBorders>
            <w:vAlign w:val="center"/>
          </w:tcPr>
          <w:p w14:paraId="639F60B4">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供货安装方案（20分）</w:t>
            </w:r>
          </w:p>
        </w:tc>
        <w:tc>
          <w:tcPr>
            <w:tcW w:w="3210" w:type="pct"/>
            <w:tcBorders>
              <w:top w:val="single" w:color="auto" w:sz="4" w:space="0"/>
              <w:left w:val="single" w:color="auto" w:sz="4" w:space="0"/>
              <w:bottom w:val="single" w:color="auto" w:sz="4" w:space="0"/>
              <w:right w:val="single" w:color="auto" w:sz="4" w:space="0"/>
            </w:tcBorders>
            <w:vAlign w:val="center"/>
          </w:tcPr>
          <w:p w14:paraId="4E3790CC">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 xml:space="preserve">投标人需根据本项目特点提供货安装实施方案，内容包括但把不限于进度计划、人员安排、人员管理措施、安装（调试）设备、现场维护等，评标委员会依据投标人的方案内容进行综合评分： </w:t>
            </w:r>
          </w:p>
          <w:p w14:paraId="441F5383">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 xml:space="preserve">（1）提供的供货安装实施方案内容完整详细，进度计划确实可行能够满足项目需求，人员配备充足，有详细完整管理措施，现场维护保障措施详细完整，供货安装方案能够保证高质、高效交付验收的，得20-14分； </w:t>
            </w:r>
          </w:p>
          <w:p w14:paraId="605B5D2B">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 xml:space="preserve">（2）提供的供货安装实施方案内容基本完整,进度计划设置基本可行，人员配备较为充足，有完整管理措施和现场维护保障措施，供货安装方案能够保证按期交付验收的，得13-7分； </w:t>
            </w:r>
          </w:p>
          <w:p w14:paraId="6B3051ED">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 xml:space="preserve">（3）提供供货安装方案内容不够完整，部分内容有待提升完善，进度计划、人员配备、相关措施基本满足项目需求，供货安装方案基本满足项目按期交付验收的，得6-1分； </w:t>
            </w:r>
          </w:p>
          <w:p w14:paraId="36036498">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（4）供货方案实施方案较差、存在明显缺陷或未提供的不得分。</w:t>
            </w:r>
          </w:p>
        </w:tc>
        <w:tc>
          <w:tcPr>
            <w:tcW w:w="681" w:type="pct"/>
            <w:gridSpan w:val="2"/>
            <w:vMerge w:val="restart"/>
            <w:tcBorders>
              <w:top w:val="single" w:color="auto" w:sz="4" w:space="0"/>
              <w:left w:val="single" w:color="auto" w:sz="4" w:space="0"/>
              <w:right w:val="single" w:color="auto" w:sz="4" w:space="0"/>
            </w:tcBorders>
            <w:vAlign w:val="center"/>
          </w:tcPr>
          <w:p w14:paraId="28B390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lang w:val="en-US" w:eastAsia="zh-CN"/>
              </w:rPr>
              <w:t>技术</w:t>
            </w:r>
            <w:r>
              <w:rPr>
                <w:rFonts w:hint="eastAsia" w:asciiTheme="minorEastAsia" w:hAnsiTheme="minorEastAsia" w:eastAsiaTheme="minorEastAsia"/>
                <w:b/>
                <w:bCs/>
                <w:color w:val="auto"/>
                <w:sz w:val="21"/>
                <w:szCs w:val="21"/>
                <w:highlight w:val="none"/>
              </w:rPr>
              <w:t>标中须能充分有效反映出本评分项内容，否则不予计分</w:t>
            </w:r>
          </w:p>
        </w:tc>
      </w:tr>
      <w:tr w14:paraId="12A3E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81" w:type="pct"/>
            <w:vMerge w:val="continue"/>
            <w:tcBorders>
              <w:left w:val="single" w:color="auto" w:sz="4" w:space="0"/>
              <w:right w:val="single" w:color="auto" w:sz="4" w:space="0"/>
            </w:tcBorders>
            <w:vAlign w:val="center"/>
          </w:tcPr>
          <w:p w14:paraId="61E74FF3">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olor w:val="auto"/>
                <w:sz w:val="24"/>
                <w:szCs w:val="20"/>
                <w:highlight w:val="none"/>
              </w:rPr>
            </w:pPr>
          </w:p>
        </w:tc>
        <w:tc>
          <w:tcPr>
            <w:tcW w:w="526" w:type="pct"/>
            <w:tcBorders>
              <w:top w:val="single" w:color="auto" w:sz="4" w:space="0"/>
              <w:left w:val="single" w:color="auto" w:sz="4" w:space="0"/>
              <w:bottom w:val="single" w:color="auto" w:sz="4" w:space="0"/>
              <w:right w:val="single" w:color="auto" w:sz="4" w:space="0"/>
            </w:tcBorders>
            <w:vAlign w:val="center"/>
          </w:tcPr>
          <w:p w14:paraId="2DFF7B69">
            <w:pPr>
              <w:keepNext w:val="0"/>
              <w:keepLines w:val="0"/>
              <w:widowControl/>
              <w:suppressLineNumbers w:val="0"/>
              <w:spacing w:before="0" w:beforeAutospacing="0" w:after="0" w:afterAutospacing="0"/>
              <w:ind w:left="-99" w:leftChars="-47" w:right="-149" w:rightChars="-71" w:firstLine="0" w:firstLineChars="0"/>
              <w:jc w:val="center"/>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质量保证措施</w:t>
            </w:r>
          </w:p>
          <w:p w14:paraId="0EC5DAA0">
            <w:pPr>
              <w:keepNext w:val="0"/>
              <w:keepLines w:val="0"/>
              <w:widowControl/>
              <w:suppressLineNumbers w:val="0"/>
              <w:spacing w:before="0" w:beforeAutospacing="0" w:after="0" w:afterAutospacing="0"/>
              <w:ind w:left="0" w:right="-149" w:rightChars="-71"/>
              <w:jc w:val="left"/>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（20分</w:t>
            </w:r>
            <w:r>
              <w:rPr>
                <w:rFonts w:hint="eastAsia" w:ascii="宋体" w:hAnsi="宋体" w:eastAsia="宋体" w:cs="宋体"/>
                <w:color w:val="auto"/>
                <w:kern w:val="0"/>
                <w:sz w:val="24"/>
                <w:szCs w:val="24"/>
                <w:highlight w:val="none"/>
                <w:lang w:val="en-US" w:eastAsia="zh-CN" w:bidi="ar"/>
              </w:rPr>
              <w:t>）</w:t>
            </w:r>
          </w:p>
        </w:tc>
        <w:tc>
          <w:tcPr>
            <w:tcW w:w="3210" w:type="pct"/>
            <w:tcBorders>
              <w:top w:val="single" w:color="auto" w:sz="4" w:space="0"/>
              <w:left w:val="single" w:color="auto" w:sz="4" w:space="0"/>
              <w:bottom w:val="single" w:color="auto" w:sz="4" w:space="0"/>
              <w:right w:val="single" w:color="auto" w:sz="4" w:space="0"/>
            </w:tcBorders>
            <w:vAlign w:val="center"/>
          </w:tcPr>
          <w:p w14:paraId="7A7A8EE0">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 xml:space="preserve">评标委员会根据投标文件对本项目产品生产及质量保障措施等方面的描述进行综合评价： </w:t>
            </w:r>
          </w:p>
          <w:p w14:paraId="73103D00">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 xml:space="preserve">（1）质量保证措施齐全，符合规范要求，措施完善可行的得20-14 分； </w:t>
            </w:r>
          </w:p>
          <w:p w14:paraId="3C3F5638">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（2）有一定的质量保证措施，满足规范要求，措施满足实际需求的得13-7分；</w:t>
            </w:r>
          </w:p>
          <w:p w14:paraId="13480373">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 xml:space="preserve">（3）质量保证措施内容简单，需要进一步完善的6-1分； </w:t>
            </w:r>
          </w:p>
          <w:p w14:paraId="0B428AFB">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（4）无此项内容的，本项不得分。</w:t>
            </w:r>
          </w:p>
        </w:tc>
        <w:tc>
          <w:tcPr>
            <w:tcW w:w="681" w:type="pct"/>
            <w:gridSpan w:val="2"/>
            <w:vMerge w:val="continue"/>
            <w:tcBorders>
              <w:left w:val="single" w:color="auto" w:sz="4" w:space="0"/>
              <w:right w:val="single" w:color="auto" w:sz="4" w:space="0"/>
            </w:tcBorders>
            <w:vAlign w:val="center"/>
          </w:tcPr>
          <w:p w14:paraId="392746E9">
            <w:pPr>
              <w:keepNext w:val="0"/>
              <w:keepLines w:val="0"/>
              <w:suppressLineNumbers w:val="0"/>
              <w:spacing w:before="0" w:beforeAutospacing="0" w:after="0" w:afterAutospacing="0" w:line="360" w:lineRule="auto"/>
              <w:ind w:left="0" w:right="0"/>
              <w:rPr>
                <w:rFonts w:hint="default" w:asciiTheme="minorEastAsia" w:hAnsiTheme="minorEastAsia" w:eastAsiaTheme="minorEastAsia"/>
                <w:b/>
                <w:bCs/>
                <w:color w:val="auto"/>
                <w:sz w:val="24"/>
                <w:szCs w:val="20"/>
                <w:highlight w:val="none"/>
              </w:rPr>
            </w:pPr>
          </w:p>
        </w:tc>
      </w:tr>
      <w:tr w14:paraId="5342F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581" w:type="pct"/>
            <w:vMerge w:val="continue"/>
            <w:tcBorders>
              <w:left w:val="single" w:color="auto" w:sz="4" w:space="0"/>
              <w:right w:val="single" w:color="auto" w:sz="4" w:space="0"/>
            </w:tcBorders>
            <w:vAlign w:val="center"/>
          </w:tcPr>
          <w:p w14:paraId="3AFE9177">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olor w:val="auto"/>
                <w:sz w:val="24"/>
                <w:szCs w:val="20"/>
                <w:highlight w:val="none"/>
              </w:rPr>
            </w:pP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14:paraId="046AB3CC">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售后服务方案</w:t>
            </w:r>
          </w:p>
          <w:p w14:paraId="2EA1236D">
            <w:pPr>
              <w:keepNext w:val="0"/>
              <w:keepLines w:val="0"/>
              <w:suppressLineNumbers w:val="0"/>
              <w:spacing w:before="0" w:beforeAutospacing="0" w:after="0" w:afterAutospacing="0" w:line="360" w:lineRule="auto"/>
              <w:ind w:left="0" w:leftChars="0" w:right="0" w:rightChars="0"/>
              <w:jc w:val="center"/>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（20分）</w:t>
            </w:r>
          </w:p>
        </w:tc>
        <w:tc>
          <w:tcPr>
            <w:tcW w:w="6863" w:type="dxa"/>
            <w:tcBorders>
              <w:top w:val="single" w:color="auto" w:sz="4" w:space="0"/>
              <w:left w:val="single" w:color="auto" w:sz="4" w:space="0"/>
              <w:right w:val="single" w:color="auto" w:sz="4" w:space="0"/>
            </w:tcBorders>
            <w:shd w:val="clear" w:color="auto" w:fill="auto"/>
            <w:vAlign w:val="center"/>
          </w:tcPr>
          <w:p w14:paraId="6E75C95A">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 xml:space="preserve">投标人需根据项目特点提供售后服务方案，内容包括但不限于售后服务管理制度、保障措施、维保方式、维保内容、时间保证、售后人员配备等情况，评标委员会依据投标人的方案内容进行综合评分: </w:t>
            </w:r>
          </w:p>
          <w:p w14:paraId="26FCE8DD">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 xml:space="preserve">（1）售后服务方案内容详实、表述清晰，售后服务管理制度完善，有详细完整保障措施，售后人员配备充足、故障响应时间短的，得20-14分； </w:t>
            </w:r>
          </w:p>
          <w:p w14:paraId="624C2D47">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 xml:space="preserve">（2）售后服务方案内容较完整，售后服务管理制度较为完善，保障措施较为详细完整，配备售后服务人员合理、响应时间较快的，得13-7分； </w:t>
            </w:r>
          </w:p>
          <w:p w14:paraId="751D31EB">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 xml:space="preserve">（3）售后服务方案简单、内容不够完整、售后服务制度不够完善、保障措施不够全面，配备售后服务人员基本满足需要，响应时间较慢，整体方案基本满足项目需求的，得6-1分； </w:t>
            </w:r>
          </w:p>
          <w:p w14:paraId="3EFA13E0">
            <w:pPr>
              <w:keepNext w:val="0"/>
              <w:keepLines w:val="0"/>
              <w:suppressLineNumbers w:val="0"/>
              <w:spacing w:before="0" w:beforeAutospacing="0" w:after="0" w:afterAutospacing="0" w:line="360" w:lineRule="auto"/>
              <w:ind w:left="0" w:leftChars="0" w:right="0" w:rightChars="0"/>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（4）方案较差、存在明显缺陷或或未提供的，不得分。</w:t>
            </w:r>
          </w:p>
        </w:tc>
        <w:tc>
          <w:tcPr>
            <w:tcW w:w="681" w:type="pct"/>
            <w:gridSpan w:val="2"/>
            <w:vMerge w:val="continue"/>
            <w:tcBorders>
              <w:left w:val="single" w:color="auto" w:sz="4" w:space="0"/>
              <w:right w:val="single" w:color="auto" w:sz="4" w:space="0"/>
            </w:tcBorders>
            <w:vAlign w:val="center"/>
          </w:tcPr>
          <w:p w14:paraId="11876B58">
            <w:pPr>
              <w:keepNext w:val="0"/>
              <w:keepLines w:val="0"/>
              <w:suppressLineNumbers w:val="0"/>
              <w:spacing w:before="0" w:beforeAutospacing="0" w:after="0" w:afterAutospacing="0" w:line="360" w:lineRule="auto"/>
              <w:ind w:left="0" w:right="0"/>
              <w:rPr>
                <w:rFonts w:hint="default" w:asciiTheme="minorEastAsia" w:hAnsiTheme="minorEastAsia" w:eastAsiaTheme="minorEastAsia"/>
                <w:b/>
                <w:bCs/>
                <w:color w:val="auto"/>
                <w:sz w:val="24"/>
                <w:szCs w:val="20"/>
                <w:highlight w:val="none"/>
              </w:rPr>
            </w:pPr>
          </w:p>
        </w:tc>
      </w:tr>
      <w:tr w14:paraId="4044D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jc w:val="center"/>
        </w:trPr>
        <w:tc>
          <w:tcPr>
            <w:tcW w:w="581" w:type="pct"/>
            <w:tcBorders>
              <w:left w:val="single" w:color="auto" w:sz="4" w:space="0"/>
              <w:right w:val="single" w:color="auto" w:sz="4" w:space="0"/>
            </w:tcBorders>
            <w:shd w:val="clear" w:color="auto" w:fill="auto"/>
            <w:vAlign w:val="center"/>
          </w:tcPr>
          <w:p w14:paraId="6A0A8310">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价格分</w:t>
            </w:r>
          </w:p>
          <w:p w14:paraId="5DB230A3">
            <w:pPr>
              <w:keepNext w:val="0"/>
              <w:keepLines w:val="0"/>
              <w:suppressLineNumbers w:val="0"/>
              <w:spacing w:before="0" w:beforeAutospacing="0" w:after="0" w:afterAutospacing="0" w:line="360" w:lineRule="auto"/>
              <w:ind w:left="0" w:leftChars="0" w:right="0" w:rightChars="0"/>
              <w:jc w:val="center"/>
              <w:rPr>
                <w:rFonts w:hint="eastAsia" w:cs="@仿宋_GB2312" w:asciiTheme="minorEastAsia" w:hAnsiTheme="minorEastAsia" w:eastAsiaTheme="minorEastAsia"/>
                <w:b/>
                <w:bCs/>
                <w:color w:val="auto"/>
                <w:kern w:val="2"/>
                <w:sz w:val="24"/>
                <w:szCs w:val="20"/>
                <w:highlight w:val="none"/>
                <w:lang w:val="en-US" w:eastAsia="zh-CN" w:bidi="ar-SA"/>
              </w:rPr>
            </w:pPr>
            <w:r>
              <w:rPr>
                <w:rFonts w:hint="eastAsia" w:asciiTheme="minorEastAsia" w:hAnsiTheme="minorEastAsia" w:eastAsiaTheme="minorEastAsia"/>
                <w:color w:val="auto"/>
                <w:sz w:val="24"/>
                <w:szCs w:val="20"/>
                <w:highlight w:val="none"/>
              </w:rPr>
              <w:t>（</w:t>
            </w:r>
            <w:r>
              <w:rPr>
                <w:rFonts w:hint="eastAsia" w:asciiTheme="minorEastAsia" w:hAnsiTheme="minorEastAsia" w:eastAsiaTheme="minorEastAsia"/>
                <w:color w:val="auto"/>
                <w:sz w:val="24"/>
                <w:szCs w:val="20"/>
                <w:highlight w:val="none"/>
                <w:u w:val="single"/>
                <w:lang w:val="en-US" w:eastAsia="zh-CN"/>
              </w:rPr>
              <w:t>30</w:t>
            </w:r>
            <w:r>
              <w:rPr>
                <w:rFonts w:hint="eastAsia" w:asciiTheme="minorEastAsia" w:hAnsiTheme="minorEastAsia" w:eastAsiaTheme="minorEastAsia"/>
                <w:color w:val="auto"/>
                <w:sz w:val="24"/>
                <w:szCs w:val="20"/>
                <w:highlight w:val="none"/>
              </w:rPr>
              <w:t>分）</w:t>
            </w:r>
          </w:p>
        </w:tc>
        <w:tc>
          <w:tcPr>
            <w:tcW w:w="441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21608EF">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价格分统一采用低价优先法，即满足招标文件要求且投标价格最低的投标报价为评标基准价，其价格分为满分</w:t>
            </w:r>
            <w:r>
              <w:rPr>
                <w:rFonts w:hint="eastAsia" w:asciiTheme="minorEastAsia" w:hAnsiTheme="minorEastAsia" w:eastAsiaTheme="minorEastAsia"/>
                <w:color w:val="auto"/>
                <w:sz w:val="24"/>
                <w:szCs w:val="20"/>
                <w:highlight w:val="none"/>
                <w:u w:val="single"/>
                <w:lang w:val="en-US" w:eastAsia="zh-CN"/>
              </w:rPr>
              <w:t>30</w:t>
            </w:r>
            <w:r>
              <w:rPr>
                <w:rFonts w:hint="eastAsia" w:asciiTheme="minorEastAsia" w:hAnsiTheme="minorEastAsia" w:eastAsiaTheme="minorEastAsia"/>
                <w:color w:val="auto"/>
                <w:sz w:val="24"/>
                <w:szCs w:val="20"/>
                <w:highlight w:val="none"/>
              </w:rPr>
              <w:t>分。其他投标人的价格分统一按照下列公式计算：</w:t>
            </w:r>
          </w:p>
          <w:p w14:paraId="766B5207">
            <w:pPr>
              <w:keepNext w:val="0"/>
              <w:keepLines w:val="0"/>
              <w:suppressLineNumbers w:val="0"/>
              <w:spacing w:before="0" w:beforeAutospacing="0" w:after="0" w:afterAutospacing="0" w:line="360" w:lineRule="auto"/>
              <w:ind w:left="0" w:leftChars="0" w:right="0" w:rightChars="0"/>
              <w:rPr>
                <w:rFonts w:hint="eastAsia"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投标报价得分＝（评标基准价/投标报价）×</w:t>
            </w:r>
            <w:r>
              <w:rPr>
                <w:rFonts w:hint="eastAsia" w:asciiTheme="minorEastAsia" w:hAnsiTheme="minorEastAsia" w:eastAsiaTheme="minorEastAsia"/>
                <w:color w:val="auto"/>
                <w:sz w:val="24"/>
                <w:szCs w:val="20"/>
                <w:highlight w:val="none"/>
                <w:u w:val="single"/>
                <w:lang w:val="en-US" w:eastAsia="zh-CN"/>
              </w:rPr>
              <w:t>30</w:t>
            </w:r>
            <w:r>
              <w:rPr>
                <w:rFonts w:hint="eastAsia" w:asciiTheme="minorEastAsia" w:hAnsiTheme="minorEastAsia" w:eastAsiaTheme="minorEastAsia"/>
                <w:color w:val="auto"/>
                <w:sz w:val="24"/>
                <w:szCs w:val="20"/>
                <w:highlight w:val="none"/>
              </w:rPr>
              <w:t>％×100</w:t>
            </w:r>
          </w:p>
        </w:tc>
      </w:tr>
    </w:tbl>
    <w:p w14:paraId="2270DC7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.3.3</w:t>
      </w:r>
      <w:r>
        <w:rPr>
          <w:rFonts w:hint="eastAsia" w:asciiTheme="minorEastAsia" w:hAnsiTheme="minorEastAsia" w:eastAsiaTheme="minorEastAsia"/>
          <w:color w:val="auto"/>
          <w:sz w:val="24"/>
          <w:highlight w:val="none"/>
        </w:rPr>
        <w:t>分值汇总</w:t>
      </w:r>
    </w:p>
    <w:p w14:paraId="1E62166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评标委员会各成员应当独立对每个</w:t>
      </w:r>
      <w:r>
        <w:rPr>
          <w:rFonts w:hint="eastAsia" w:asciiTheme="minorEastAsia" w:hAnsiTheme="minorEastAsia" w:eastAsiaTheme="minorEastAsia"/>
          <w:color w:val="auto"/>
          <w:sz w:val="24"/>
          <w:highlight w:val="none"/>
        </w:rPr>
        <w:t>有效</w:t>
      </w:r>
      <w:r>
        <w:rPr>
          <w:rFonts w:asciiTheme="minorEastAsia" w:hAnsiTheme="minorEastAsia" w:eastAsiaTheme="minorEastAsia"/>
          <w:color w:val="auto"/>
          <w:sz w:val="24"/>
          <w:highlight w:val="none"/>
        </w:rPr>
        <w:t>投标人的投标文件进行评</w:t>
      </w:r>
      <w:r>
        <w:rPr>
          <w:rFonts w:hint="eastAsia" w:asciiTheme="minorEastAsia" w:hAnsiTheme="minorEastAsia" w:eastAsiaTheme="minorEastAsia"/>
          <w:color w:val="auto"/>
          <w:sz w:val="24"/>
          <w:highlight w:val="none"/>
        </w:rPr>
        <w:t>分</w:t>
      </w:r>
      <w:r>
        <w:rPr>
          <w:rFonts w:asciiTheme="minorEastAsia" w:hAnsiTheme="minorEastAsia" w:eastAsiaTheme="minorEastAsia"/>
          <w:color w:val="auto"/>
          <w:sz w:val="24"/>
          <w:highlight w:val="none"/>
        </w:rPr>
        <w:t>，并汇总每个投</w:t>
      </w:r>
      <w:r>
        <w:rPr>
          <w:rFonts w:hint="eastAsia" w:asciiTheme="minorEastAsia" w:hAnsiTheme="minorEastAsia" w:eastAsiaTheme="minorEastAsia"/>
          <w:color w:val="auto"/>
          <w:sz w:val="24"/>
          <w:highlight w:val="none"/>
        </w:rPr>
        <w:t>标人的得分。取各位评委评分之平均值，四舍五入保留至小数点后两位数，</w:t>
      </w:r>
      <w:r>
        <w:rPr>
          <w:rFonts w:asciiTheme="minorEastAsia" w:hAnsiTheme="minorEastAsia" w:eastAsiaTheme="minorEastAsia"/>
          <w:color w:val="auto"/>
          <w:sz w:val="24"/>
          <w:highlight w:val="none"/>
        </w:rPr>
        <w:t>得到该投标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的技术资信分</w:t>
      </w:r>
      <w:r>
        <w:rPr>
          <w:rFonts w:hint="eastAsia" w:asciiTheme="minorEastAsia" w:hAnsiTheme="minorEastAsia" w:eastAsiaTheme="minorEastAsia"/>
          <w:color w:val="auto"/>
          <w:sz w:val="24"/>
          <w:highlight w:val="none"/>
        </w:rPr>
        <w:t>。</w:t>
      </w:r>
    </w:p>
    <w:p w14:paraId="6654E93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将投标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的技术资信分加上根据上述标准计算出的价格分，即为该投标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的综合总得分。</w:t>
      </w:r>
    </w:p>
    <w:p w14:paraId="72D92AB2">
      <w:pPr>
        <w:spacing w:line="440" w:lineRule="exact"/>
        <w:ind w:firstLine="435"/>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三、无效投标条款</w:t>
      </w:r>
    </w:p>
    <w:p w14:paraId="1047E7E7">
      <w:pPr>
        <w:spacing w:line="44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3.1投标文件有下列情形之一的,其投标文件拒收:</w:t>
      </w:r>
    </w:p>
    <w:p w14:paraId="319846BC">
      <w:pPr>
        <w:spacing w:line="44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(1)未在开标截止时间前递交有效投标文件的，投标将被拒绝。</w:t>
      </w:r>
    </w:p>
    <w:p w14:paraId="39DE6E84">
      <w:pPr>
        <w:spacing w:line="44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(2)招标文件</w:t>
      </w:r>
      <w:r>
        <w:rPr>
          <w:rFonts w:hint="eastAsia" w:asciiTheme="minorEastAsia" w:hAnsiTheme="minorEastAsia" w:eastAsiaTheme="minorEastAsia"/>
          <w:color w:val="auto"/>
          <w:sz w:val="24"/>
          <w:highlight w:val="none"/>
          <w:lang w:val="en-US" w:eastAsia="zh-CN"/>
        </w:rPr>
        <w:t>及法律法规</w:t>
      </w:r>
      <w:r>
        <w:rPr>
          <w:rFonts w:hint="eastAsia" w:asciiTheme="minorEastAsia" w:hAnsiTheme="minorEastAsia" w:eastAsiaTheme="minorEastAsia"/>
          <w:color w:val="auto"/>
          <w:sz w:val="24"/>
          <w:highlight w:val="none"/>
        </w:rPr>
        <w:t>规定</w:t>
      </w:r>
      <w:r>
        <w:rPr>
          <w:rFonts w:hint="eastAsia" w:asciiTheme="minorEastAsia" w:hAnsiTheme="minorEastAsia" w:eastAsiaTheme="minorEastAsia"/>
          <w:color w:val="auto"/>
          <w:sz w:val="24"/>
          <w:highlight w:val="none"/>
          <w:lang w:val="en-US" w:eastAsia="zh-CN"/>
        </w:rPr>
        <w:t>其他情况</w:t>
      </w:r>
      <w:r>
        <w:rPr>
          <w:rFonts w:hint="eastAsia" w:asciiTheme="minorEastAsia" w:hAnsiTheme="minorEastAsia" w:eastAsiaTheme="minorEastAsia"/>
          <w:color w:val="auto"/>
          <w:sz w:val="24"/>
          <w:highlight w:val="none"/>
        </w:rPr>
        <w:t>。</w:t>
      </w:r>
    </w:p>
    <w:p w14:paraId="25429E17">
      <w:pPr>
        <w:spacing w:line="44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3.2投标人有下列情形之一的,资格审查后其投标作无效投标处理：</w:t>
      </w:r>
    </w:p>
    <w:p w14:paraId="07B78D8F">
      <w:pPr>
        <w:spacing w:line="44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(1)投标人为本项目提供招标代理服务的；</w:t>
      </w:r>
    </w:p>
    <w:p w14:paraId="27BE5914">
      <w:pPr>
        <w:spacing w:line="44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(2)投标人与在本项目代理机构存在相互任职或工作的；</w:t>
      </w:r>
    </w:p>
    <w:p w14:paraId="4C6C1B99">
      <w:pPr>
        <w:spacing w:line="44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(3)责令停产停业的；</w:t>
      </w:r>
    </w:p>
    <w:p w14:paraId="6A6B936C">
      <w:pPr>
        <w:spacing w:line="44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(4)暂停或者取消参与政府采购项目资格的；</w:t>
      </w:r>
    </w:p>
    <w:p w14:paraId="3C038414">
      <w:pPr>
        <w:spacing w:line="44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(5)投标人单位负责人为同一人或者存在（直接）控股、管理关系的不同单位的；</w:t>
      </w:r>
    </w:p>
    <w:p w14:paraId="6DEED80B">
      <w:pPr>
        <w:spacing w:line="44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(6)投标人投标人联系人或联系电话相同的，由评标委员会否决其投标，并报告监管部门作不良行为处理和进一步调查；</w:t>
      </w:r>
    </w:p>
    <w:p w14:paraId="7EE30398">
      <w:pPr>
        <w:spacing w:line="44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(7)投标人基本资格条件和特定资格条件中有一项及以上不符合要求的；</w:t>
      </w:r>
    </w:p>
    <w:p w14:paraId="660DEA1C">
      <w:pPr>
        <w:spacing w:line="44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(8)投标人单方面出现其他投标人材料的；</w:t>
      </w:r>
    </w:p>
    <w:p w14:paraId="45E6ABB5">
      <w:pPr>
        <w:spacing w:line="44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(9)招标文件规定的其它无效投标情形。</w:t>
      </w:r>
    </w:p>
    <w:p w14:paraId="713515A0">
      <w:pPr>
        <w:spacing w:line="44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 投标人有下列情形之一的,符合性审查后其投标按无效投标处理：</w:t>
      </w:r>
    </w:p>
    <w:p w14:paraId="1C8B908A">
      <w:pPr>
        <w:spacing w:line="44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(1)投标文件签字、盖章不全，经评标委员会一致认定对开评标内容有实质性影响的；</w:t>
      </w:r>
    </w:p>
    <w:p w14:paraId="3134C9E3">
      <w:pPr>
        <w:spacing w:line="44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(2)未按规定的格式填写导致实质性内容不全以及实质上不响应，或者关键字迹模糊、无法辨认的；</w:t>
      </w:r>
    </w:p>
    <w:p w14:paraId="5131D571">
      <w:pPr>
        <w:spacing w:line="44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(3)同一投标人提交两个以上不同的投标文件或者投标报价，但招标文件规定提交备选方案的除外；</w:t>
      </w:r>
    </w:p>
    <w:p w14:paraId="7FD630EE">
      <w:pPr>
        <w:spacing w:line="44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(4)投标文件没有对招标文件的实质性要求和条件作出响应;</w:t>
      </w:r>
    </w:p>
    <w:p w14:paraId="57201558">
      <w:pPr>
        <w:spacing w:line="44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(5)投标报价超出规定的投标限价或公布的采购预算的或投标人的投标报价各项单价高于招标文件给定的单价最高限价；</w:t>
      </w:r>
    </w:p>
    <w:p w14:paraId="04DFA69E">
      <w:pPr>
        <w:spacing w:line="44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(6)不按评标委员会要求澄清、说明或补正的，或者评标委员会根据招标文件的规定对投标文件的计算错误进行修正后，投标人不接受修正的投标报价的。</w:t>
      </w:r>
    </w:p>
    <w:p w14:paraId="1307A01E">
      <w:pPr>
        <w:spacing w:line="44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(7)其它情形，经评标委员会委提出按无效投标处理的；</w:t>
      </w:r>
    </w:p>
    <w:p w14:paraId="26965287">
      <w:pPr>
        <w:spacing w:line="44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(8)投标文件含有采购人不能接受的附加条件的；</w:t>
      </w:r>
    </w:p>
    <w:p w14:paraId="6FE8BE49">
      <w:pPr>
        <w:spacing w:line="44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(9)招标文件规定的其它无效投标情形。</w:t>
      </w:r>
    </w:p>
    <w:p w14:paraId="4ED8EE08">
      <w:pPr>
        <w:spacing w:line="44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 投标人有下列情形之一的, 详细评审后其投标按无效投标处理：</w:t>
      </w:r>
    </w:p>
    <w:p w14:paraId="733077F4">
      <w:pPr>
        <w:spacing w:line="44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(1)投标产品不符合必须强制执行的国家标准的；</w:t>
      </w:r>
    </w:p>
    <w:p w14:paraId="2576BDAF">
      <w:pPr>
        <w:spacing w:line="44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(2)投标人有串通投标、弄虚作假、行贿等违法行为；</w:t>
      </w:r>
    </w:p>
    <w:p w14:paraId="5757A7BB">
      <w:pPr>
        <w:spacing w:line="44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(3)投标文件含有违反国家法律、法规的内容，或附有采购人不能接受的条件的；</w:t>
      </w:r>
    </w:p>
    <w:p w14:paraId="58CAA3DF">
      <w:pPr>
        <w:spacing w:line="44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(4)报价明显低于其他投标人，且不能证明报价合理性的投标无效；</w:t>
      </w:r>
    </w:p>
    <w:p w14:paraId="70FD9446">
      <w:pPr>
        <w:spacing w:line="44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(5)拒不确认评标委员会评审修正的投标无效；</w:t>
      </w:r>
    </w:p>
    <w:p w14:paraId="4B2E41B5">
      <w:pPr>
        <w:spacing w:line="440" w:lineRule="exact"/>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(6)其它情形，经评标委员会委提出按无效投标处理的；</w:t>
      </w:r>
    </w:p>
    <w:p w14:paraId="07A4B2D1">
      <w:pPr>
        <w:spacing w:line="360" w:lineRule="auto"/>
        <w:ind w:firstLine="435"/>
        <w:jc w:val="both"/>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(7)招标文件规定的其它无效投标情形。</w:t>
      </w:r>
    </w:p>
    <w:p w14:paraId="2D2DB506">
      <w:pPr>
        <w:spacing w:line="360" w:lineRule="auto"/>
        <w:ind w:firstLine="435"/>
        <w:jc w:val="center"/>
        <w:rPr>
          <w:rFonts w:hint="eastAsia" w:asciiTheme="minorEastAsia" w:hAnsiTheme="minorEastAsia" w:eastAsiaTheme="minorEastAsia"/>
          <w:b/>
          <w:color w:val="auto"/>
          <w:sz w:val="28"/>
          <w:highlight w:val="none"/>
          <w:lang w:eastAsia="zh-CN"/>
        </w:rPr>
      </w:pPr>
      <w:r>
        <w:rPr>
          <w:rFonts w:hint="eastAsia" w:ascii="宋体" w:hAnsi="宋体" w:eastAsia="宋体"/>
          <w:color w:val="auto"/>
          <w:sz w:val="24"/>
          <w:szCs w:val="24"/>
          <w:highlight w:val="none"/>
          <w:lang w:bidi="ar"/>
        </w:rPr>
        <w:br w:type="page"/>
      </w:r>
      <w:bookmarkStart w:id="43" w:name="_Toc20405"/>
      <w:r>
        <w:rPr>
          <w:rFonts w:hint="eastAsia" w:asciiTheme="minorEastAsia" w:hAnsiTheme="minorEastAsia" w:eastAsiaTheme="minorEastAsia"/>
          <w:b/>
          <w:color w:val="auto"/>
          <w:sz w:val="28"/>
          <w:highlight w:val="none"/>
        </w:rPr>
        <w:t xml:space="preserve">第五章  </w:t>
      </w:r>
      <w:r>
        <w:rPr>
          <w:rFonts w:asciiTheme="minorEastAsia" w:hAnsiTheme="minorEastAsia" w:eastAsiaTheme="minorEastAsia"/>
          <w:b/>
          <w:color w:val="auto"/>
          <w:sz w:val="28"/>
          <w:highlight w:val="none"/>
        </w:rPr>
        <w:t>政府采购合同</w:t>
      </w:r>
      <w:bookmarkEnd w:id="43"/>
    </w:p>
    <w:p w14:paraId="28866270">
      <w:pPr>
        <w:numPr>
          <w:ilvl w:val="0"/>
          <w:numId w:val="1"/>
        </w:numPr>
        <w:spacing w:before="156" w:beforeLines="50" w:after="156" w:afterLines="50" w:line="440" w:lineRule="exact"/>
        <w:ind w:left="0" w:right="-92" w:rightChars="-44" w:firstLine="0"/>
        <w:jc w:val="center"/>
        <w:outlineLvl w:val="1"/>
        <w:rPr>
          <w:rFonts w:hint="eastAsia" w:ascii="宋体" w:hAnsi="宋体" w:eastAsia="宋体" w:cs="宋体"/>
          <w:b/>
          <w:bCs/>
          <w:color w:val="auto"/>
          <w:sz w:val="24"/>
          <w:szCs w:val="24"/>
          <w:highlight w:val="none"/>
        </w:rPr>
      </w:pPr>
      <w:bookmarkStart w:id="44" w:name="_Toc13555"/>
      <w:r>
        <w:rPr>
          <w:rFonts w:hint="eastAsia" w:ascii="宋体" w:hAnsi="宋体" w:eastAsia="宋体" w:cs="宋体"/>
          <w:b/>
          <w:bCs/>
          <w:color w:val="auto"/>
          <w:sz w:val="24"/>
          <w:szCs w:val="24"/>
          <w:highlight w:val="none"/>
        </w:rPr>
        <w:t xml:space="preserve"> </w:t>
      </w:r>
      <w:bookmarkStart w:id="45" w:name="_Toc3809"/>
      <w:bookmarkStart w:id="46" w:name="_Toc6466"/>
      <w:bookmarkStart w:id="47" w:name="_Toc24395_WPSOffice_Level2"/>
      <w:r>
        <w:rPr>
          <w:rFonts w:hint="eastAsia" w:ascii="宋体" w:hAnsi="宋体" w:eastAsia="宋体" w:cs="宋体"/>
          <w:b/>
          <w:bCs/>
          <w:color w:val="auto"/>
          <w:sz w:val="24"/>
          <w:szCs w:val="24"/>
          <w:highlight w:val="none"/>
        </w:rPr>
        <w:t>合同协议书（格式）</w:t>
      </w:r>
      <w:bookmarkEnd w:id="45"/>
      <w:bookmarkEnd w:id="46"/>
      <w:bookmarkEnd w:id="47"/>
    </w:p>
    <w:p w14:paraId="170E0E53">
      <w:pPr>
        <w:spacing w:before="156" w:beforeLines="50" w:after="156" w:afterLines="50" w:line="440" w:lineRule="exact"/>
        <w:ind w:right="-92" w:rightChars="-44"/>
        <w:jc w:val="center"/>
        <w:rPr>
          <w:rFonts w:hint="eastAsia" w:ascii="宋体" w:hAnsi="宋体" w:eastAsia="宋体" w:cs="宋体"/>
          <w:b/>
          <w:bCs/>
          <w:color w:val="auto"/>
          <w:sz w:val="24"/>
          <w:szCs w:val="24"/>
          <w:highlight w:val="none"/>
        </w:rPr>
      </w:pPr>
      <w:bookmarkStart w:id="48" w:name="_Toc3154_WPSOffice_Level3"/>
      <w:r>
        <w:rPr>
          <w:rFonts w:hint="eastAsia" w:ascii="宋体" w:hAnsi="宋体" w:eastAsia="宋体" w:cs="宋体"/>
          <w:b/>
          <w:bCs/>
          <w:color w:val="auto"/>
          <w:sz w:val="24"/>
          <w:szCs w:val="24"/>
          <w:highlight w:val="none"/>
        </w:rPr>
        <w:t>合同名称             编号</w:t>
      </w:r>
      <w:bookmarkEnd w:id="48"/>
    </w:p>
    <w:p w14:paraId="39AEEBDB">
      <w:pPr>
        <w:spacing w:line="440" w:lineRule="exact"/>
        <w:ind w:right="-92" w:rightChars="-4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    方：                                   卖    方：</w:t>
      </w:r>
    </w:p>
    <w:p w14:paraId="37D7CF73">
      <w:pPr>
        <w:spacing w:line="440" w:lineRule="exact"/>
        <w:ind w:right="-92" w:rightChars="-4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                                   电    话：</w:t>
      </w:r>
    </w:p>
    <w:p w14:paraId="7028705E">
      <w:pPr>
        <w:spacing w:line="440" w:lineRule="exact"/>
        <w:ind w:right="-92" w:rightChars="-4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    所：                                   住    所：</w:t>
      </w:r>
    </w:p>
    <w:p w14:paraId="482F03B0">
      <w:pPr>
        <w:spacing w:line="440" w:lineRule="exact"/>
        <w:ind w:right="-92" w:rightChars="-4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（买方）</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中所需</w:t>
      </w:r>
      <w:r>
        <w:rPr>
          <w:rFonts w:hint="eastAsia" w:ascii="宋体" w:hAnsi="宋体" w:eastAsia="宋体" w:cs="宋体"/>
          <w:color w:val="auto"/>
          <w:sz w:val="24"/>
          <w:szCs w:val="24"/>
          <w:highlight w:val="none"/>
          <w:u w:val="single"/>
        </w:rPr>
        <w:t>（产品名称）</w:t>
      </w:r>
      <w:r>
        <w:rPr>
          <w:rFonts w:hint="eastAsia" w:ascii="宋体" w:hAnsi="宋体" w:eastAsia="宋体" w:cs="宋体"/>
          <w:color w:val="auto"/>
          <w:sz w:val="24"/>
          <w:szCs w:val="24"/>
          <w:highlight w:val="none"/>
        </w:rPr>
        <w:t xml:space="preserve"> 经公开招标，确定</w:t>
      </w:r>
      <w:r>
        <w:rPr>
          <w:rFonts w:hint="eastAsia" w:ascii="宋体" w:hAnsi="宋体" w:eastAsia="宋体" w:cs="宋体"/>
          <w:color w:val="auto"/>
          <w:sz w:val="24"/>
          <w:szCs w:val="24"/>
          <w:highlight w:val="none"/>
          <w:u w:val="single"/>
        </w:rPr>
        <w:t>（卖方）</w:t>
      </w:r>
      <w:r>
        <w:rPr>
          <w:rFonts w:hint="eastAsia" w:ascii="宋体" w:hAnsi="宋体" w:eastAsia="宋体" w:cs="宋体"/>
          <w:color w:val="auto"/>
          <w:sz w:val="24"/>
          <w:szCs w:val="24"/>
          <w:highlight w:val="none"/>
        </w:rPr>
        <w:t>为中标人。按照中华人民共和国合同法的规定，买卖双方同意按照下述的条款和条件，签署本合同。</w:t>
      </w:r>
    </w:p>
    <w:p w14:paraId="54CD2D2A">
      <w:pPr>
        <w:spacing w:line="440" w:lineRule="exact"/>
        <w:ind w:right="-92" w:rightChars="-4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1、本合同文件</w:t>
      </w:r>
    </w:p>
    <w:p w14:paraId="64D62498">
      <w:pPr>
        <w:spacing w:line="440" w:lineRule="exact"/>
        <w:ind w:right="-92" w:rightChars="-4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下列每一文件均应作为合同的组成部分进行阅读和解释：</w:t>
      </w:r>
    </w:p>
    <w:p w14:paraId="4CC5B012">
      <w:pPr>
        <w:spacing w:line="440" w:lineRule="exact"/>
        <w:ind w:right="-92" w:rightChars="-4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（1）招标文件（2）投标文件（3）中标通知书</w:t>
      </w:r>
    </w:p>
    <w:p w14:paraId="35819919">
      <w:pPr>
        <w:spacing w:line="440" w:lineRule="exact"/>
        <w:ind w:right="-92" w:rightChars="-4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（4）经双方确认进入合同的其它文件、补充条款或说明</w:t>
      </w:r>
    </w:p>
    <w:p w14:paraId="3ABACF24">
      <w:pPr>
        <w:spacing w:line="440" w:lineRule="exact"/>
        <w:ind w:right="-92" w:rightChars="-4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2、采购标的、数量、质量要求</w:t>
      </w:r>
    </w:p>
    <w:p w14:paraId="2D67BE70">
      <w:pPr>
        <w:spacing w:line="440" w:lineRule="exact"/>
        <w:ind w:right="-92" w:rightChars="-4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3.合同总价</w:t>
      </w:r>
    </w:p>
    <w:p w14:paraId="5607D994">
      <w:pPr>
        <w:spacing w:line="440" w:lineRule="exact"/>
        <w:ind w:right="-92" w:rightChars="-4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合同总价为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元人民币。</w:t>
      </w:r>
    </w:p>
    <w:p w14:paraId="16DC293E">
      <w:pPr>
        <w:autoSpaceDN w:val="0"/>
        <w:spacing w:line="440" w:lineRule="exact"/>
        <w:ind w:right="-92" w:rightChars="-44"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4.付款方式：</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w:t>
      </w:r>
    </w:p>
    <w:p w14:paraId="314A2BF3">
      <w:pPr>
        <w:spacing w:line="440" w:lineRule="exact"/>
        <w:ind w:right="-92" w:rightChars="-4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5.合同供货（服务）期限及地点和方式：</w:t>
      </w:r>
    </w:p>
    <w:p w14:paraId="6A04BEFA">
      <w:pPr>
        <w:spacing w:line="440" w:lineRule="exact"/>
        <w:ind w:right="-92" w:rightChars="-44"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6.验收要求及违约责任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人无故不能履行合同，或者本项采购服务不满足招标人实际需求，不符合成交条件的，采购人可以按询价小组提出的成交候选供应商名单排序依次确定其他成交候选供应商为成交供应商，也可以重新询价。给采购人造成的损失的，还应当对超过部分予以赔偿，同时依法承担相应法律责任（具体内容双方另行约定）。</w:t>
      </w:r>
    </w:p>
    <w:p w14:paraId="7C294F79">
      <w:pPr>
        <w:spacing w:line="440" w:lineRule="exact"/>
        <w:ind w:firstLine="480" w:firstLineChars="200"/>
        <w:rPr>
          <w:rFonts w:hint="eastAsia" w:ascii="宋体" w:hAnsi="宋体" w:cs="宋体"/>
          <w:b/>
          <w:bCs/>
          <w:color w:val="auto"/>
          <w:szCs w:val="21"/>
          <w:highlight w:val="none"/>
        </w:rPr>
      </w:pPr>
      <w:r>
        <w:rPr>
          <w:rFonts w:hint="eastAsia" w:ascii="宋体" w:hAnsi="宋体" w:eastAsia="宋体" w:cs="宋体"/>
          <w:color w:val="auto"/>
          <w:sz w:val="24"/>
          <w:szCs w:val="24"/>
          <w:highlight w:val="none"/>
        </w:rPr>
        <w:t>7.违约责任及解决争议方法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本合同下发生的争议，由甲、乙双方协商解决或申请调解解决；协商或调解不成的，由甲方所在地人民法院管辖。</w:t>
      </w:r>
    </w:p>
    <w:p w14:paraId="6EFC89B1">
      <w:pPr>
        <w:spacing w:line="440" w:lineRule="exact"/>
        <w:ind w:right="-92" w:rightChars="-4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8.合同的生效</w:t>
      </w:r>
    </w:p>
    <w:p w14:paraId="2155F4FF">
      <w:pPr>
        <w:pStyle w:val="10"/>
        <w:spacing w:after="0" w:line="440" w:lineRule="exact"/>
        <w:ind w:left="0" w:leftChars="0" w:right="-92" w:rightChars="-44" w:firstLine="480" w:firstLineChars="200"/>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合同经双方授权代表签署，买卖双方加盖印章之后生效。</w:t>
      </w:r>
    </w:p>
    <w:p w14:paraId="0214DC16">
      <w:pPr>
        <w:pStyle w:val="10"/>
        <w:spacing w:after="0" w:line="440" w:lineRule="exact"/>
        <w:ind w:left="0" w:leftChars="0" w:right="-92" w:rightChars="-44" w:firstLine="480" w:firstLineChars="200"/>
        <w:rPr>
          <w:rFonts w:hint="eastAsia" w:ascii="宋体" w:hAnsi="宋体" w:eastAsia="宋体" w:cs="宋体"/>
          <w:color w:val="auto"/>
          <w:kern w:val="0"/>
          <w:sz w:val="24"/>
          <w:szCs w:val="24"/>
          <w:highlight w:val="none"/>
        </w:rPr>
      </w:pPr>
    </w:p>
    <w:p w14:paraId="122D4874">
      <w:pPr>
        <w:pStyle w:val="10"/>
        <w:spacing w:after="0" w:line="440" w:lineRule="exact"/>
        <w:ind w:left="0" w:leftChars="0" w:right="-92" w:rightChars="-44"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本合同一式     份，双方各执     份。</w:t>
      </w:r>
    </w:p>
    <w:p w14:paraId="0976BFA8">
      <w:pPr>
        <w:pStyle w:val="10"/>
        <w:spacing w:after="0" w:line="440" w:lineRule="exact"/>
        <w:ind w:left="0" w:leftChars="0" w:right="-92" w:rightChars="-44" w:firstLine="480" w:firstLineChars="200"/>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买  方：                          卖  方：</w:t>
      </w:r>
    </w:p>
    <w:p w14:paraId="532AAF9E">
      <w:pPr>
        <w:pStyle w:val="10"/>
        <w:spacing w:after="0" w:line="440" w:lineRule="exact"/>
        <w:ind w:left="0" w:leftChars="0" w:right="-92" w:rightChars="-44" w:firstLine="480" w:firstLineChars="200"/>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名  称：（盖章）                  名  称：（盖章）</w:t>
      </w:r>
    </w:p>
    <w:p w14:paraId="007A75CA">
      <w:pPr>
        <w:pStyle w:val="10"/>
        <w:spacing w:after="0" w:line="440" w:lineRule="exact"/>
        <w:ind w:left="0" w:leftChars="0" w:right="-92" w:rightChars="-44" w:firstLine="480" w:firstLineChars="200"/>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法定代表人（或委托代理人）：      法定代表人（或委托代理人）：</w:t>
      </w:r>
    </w:p>
    <w:p w14:paraId="1537194D">
      <w:pPr>
        <w:pStyle w:val="10"/>
        <w:spacing w:after="0" w:line="440" w:lineRule="exact"/>
        <w:ind w:left="0" w:leftChars="0" w:right="-92" w:rightChars="-44" w:firstLine="480" w:firstLineChars="200"/>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（签字）                        （签字）</w:t>
      </w:r>
    </w:p>
    <w:p w14:paraId="35351B80">
      <w:pPr>
        <w:pStyle w:val="10"/>
        <w:spacing w:after="0" w:line="440" w:lineRule="exact"/>
        <w:ind w:left="0" w:leftChars="0" w:right="-92" w:rightChars="-44" w:firstLine="480" w:firstLineChars="200"/>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地    址：                        地    址：</w:t>
      </w:r>
    </w:p>
    <w:p w14:paraId="68CB1B06">
      <w:pPr>
        <w:pStyle w:val="10"/>
        <w:spacing w:after="0" w:line="440" w:lineRule="exact"/>
        <w:ind w:left="0" w:leftChars="0" w:right="-92" w:rightChars="-44" w:firstLine="480" w:firstLineChars="200"/>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邮政编码：                        邮政编码：</w:t>
      </w:r>
    </w:p>
    <w:p w14:paraId="467920FC">
      <w:pPr>
        <w:pStyle w:val="10"/>
        <w:spacing w:after="0" w:line="440" w:lineRule="exact"/>
        <w:ind w:left="0" w:leftChars="0" w:right="-92" w:rightChars="-44" w:firstLine="480" w:firstLineChars="200"/>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电    话：                        电    话：</w:t>
      </w:r>
    </w:p>
    <w:p w14:paraId="56D844B7">
      <w:pPr>
        <w:pStyle w:val="10"/>
        <w:spacing w:after="0" w:line="440" w:lineRule="exact"/>
        <w:ind w:left="0" w:leftChars="0" w:right="-92" w:rightChars="-44" w:firstLine="480" w:firstLineChars="200"/>
        <w:rPr>
          <w:rFonts w:hint="eastAsia" w:ascii="宋体" w:hAnsi="宋体" w:eastAsia="宋体" w:cs="宋体"/>
          <w:color w:val="auto"/>
          <w:kern w:val="0"/>
          <w:sz w:val="24"/>
          <w:szCs w:val="24"/>
          <w:highlight w:val="none"/>
          <w:u w:val="none" w:color="000000"/>
        </w:rPr>
      </w:pPr>
      <w:r>
        <w:rPr>
          <w:rFonts w:hint="eastAsia" w:ascii="宋体" w:hAnsi="宋体" w:eastAsia="宋体" w:cs="宋体"/>
          <w:color w:val="auto"/>
          <w:kern w:val="0"/>
          <w:sz w:val="24"/>
          <w:szCs w:val="24"/>
          <w:highlight w:val="none"/>
          <w:u w:val="none" w:color="000000"/>
        </w:rPr>
        <w:t>开户银行：                        开户银行：</w:t>
      </w:r>
    </w:p>
    <w:p w14:paraId="6C2BD5ED">
      <w:pPr>
        <w:pStyle w:val="10"/>
        <w:spacing w:after="0" w:line="440" w:lineRule="exact"/>
        <w:ind w:left="0" w:leftChars="0" w:right="-92" w:rightChars="-44"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none" w:color="000000"/>
        </w:rPr>
        <w:t>帐    号：                        帐    号：</w:t>
      </w:r>
    </w:p>
    <w:p w14:paraId="737D2C6F">
      <w:pPr>
        <w:spacing w:line="440" w:lineRule="exact"/>
        <w:ind w:right="-92" w:rightChars="-44" w:firstLine="482" w:firstLineChars="200"/>
        <w:jc w:val="center"/>
        <w:rPr>
          <w:rFonts w:hint="eastAsia" w:ascii="宋体" w:hAnsi="宋体" w:eastAsia="宋体" w:cs="宋体"/>
          <w:b/>
          <w:color w:val="auto"/>
          <w:sz w:val="24"/>
          <w:szCs w:val="24"/>
          <w:highlight w:val="none"/>
        </w:rPr>
      </w:pPr>
    </w:p>
    <w:p w14:paraId="02042747">
      <w:pPr>
        <w:spacing w:line="440" w:lineRule="exact"/>
        <w:ind w:right="-92" w:rightChars="-44" w:firstLine="482" w:firstLineChars="200"/>
        <w:jc w:val="center"/>
        <w:outlineLvl w:val="1"/>
        <w:rPr>
          <w:rFonts w:hint="eastAsia" w:ascii="宋体" w:hAnsi="宋体" w:eastAsia="宋体" w:cs="宋体"/>
          <w:b/>
          <w:color w:val="auto"/>
          <w:sz w:val="24"/>
          <w:szCs w:val="24"/>
          <w:highlight w:val="none"/>
        </w:rPr>
      </w:pPr>
      <w:bookmarkStart w:id="49" w:name="_Toc15841"/>
      <w:bookmarkStart w:id="50" w:name="_Toc23933"/>
      <w:r>
        <w:rPr>
          <w:rFonts w:hint="eastAsia" w:ascii="宋体" w:hAnsi="宋体" w:eastAsia="宋体" w:cs="宋体"/>
          <w:b/>
          <w:color w:val="auto"/>
          <w:sz w:val="24"/>
          <w:szCs w:val="24"/>
          <w:highlight w:val="none"/>
        </w:rPr>
        <w:t>二  合同条款</w:t>
      </w:r>
      <w:bookmarkEnd w:id="49"/>
      <w:bookmarkEnd w:id="50"/>
    </w:p>
    <w:p w14:paraId="16C9D1F1">
      <w:pPr>
        <w:spacing w:line="440" w:lineRule="exact"/>
        <w:ind w:right="-92" w:rightChars="-4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  合同文件</w:t>
      </w:r>
    </w:p>
    <w:p w14:paraId="42C04183">
      <w:pPr>
        <w:spacing w:line="440" w:lineRule="exact"/>
        <w:ind w:right="-92" w:rightChars="-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1.合同文件适用法律</w:t>
      </w:r>
    </w:p>
    <w:p w14:paraId="10D4DD3F">
      <w:pPr>
        <w:spacing w:line="440" w:lineRule="exact"/>
        <w:ind w:right="-92" w:rightChars="-44"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适用于合同文件的法律是中华人民共和国现行法律、法规及采购人所在地的地方性法规。</w:t>
      </w:r>
    </w:p>
    <w:p w14:paraId="066DF1B7">
      <w:pPr>
        <w:spacing w:line="440" w:lineRule="exact"/>
        <w:ind w:right="-92" w:rightChars="-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2.合同文件组成和解释顺序</w:t>
      </w:r>
    </w:p>
    <w:p w14:paraId="7B9608C0">
      <w:pPr>
        <w:spacing w:line="440" w:lineRule="exact"/>
        <w:ind w:right="-92" w:rightChars="-44"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(1)合同文件的组成和解释顺序如下：</w:t>
      </w:r>
    </w:p>
    <w:p w14:paraId="3B03BA35">
      <w:pPr>
        <w:spacing w:line="440" w:lineRule="exact"/>
        <w:ind w:right="-92" w:rightChars="-44"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&lt;1&gt;合同的主要条款；</w:t>
      </w:r>
    </w:p>
    <w:p w14:paraId="08C93246">
      <w:pPr>
        <w:spacing w:line="440" w:lineRule="exact"/>
        <w:ind w:right="-92" w:rightChars="-44"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&lt;2&gt;合同的一般性条款；</w:t>
      </w:r>
    </w:p>
    <w:p w14:paraId="28840F2F">
      <w:pPr>
        <w:spacing w:line="440" w:lineRule="exact"/>
        <w:ind w:right="-92" w:rightChars="-44"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&lt;3&gt;洽商、变更等明确双方权利义务的纪要、协议；</w:t>
      </w:r>
    </w:p>
    <w:p w14:paraId="69A44FFB">
      <w:pPr>
        <w:spacing w:line="440" w:lineRule="exact"/>
        <w:ind w:right="-92" w:rightChars="-44"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&lt;4&gt;中标通知书、投标文件和招标文件；</w:t>
      </w:r>
    </w:p>
    <w:p w14:paraId="740712B7">
      <w:pPr>
        <w:spacing w:line="440" w:lineRule="exact"/>
        <w:ind w:right="-92" w:rightChars="-44"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&lt;5&gt;有关图纸、标准、规范和其它有关技术资料、技术要求。</w:t>
      </w:r>
    </w:p>
    <w:p w14:paraId="71D92C1A">
      <w:pPr>
        <w:spacing w:line="440" w:lineRule="exact"/>
        <w:ind w:right="-92" w:rightChars="-44"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&lt;6&gt;合同的主要条款的效力优于合同的一般性条款的效力。</w:t>
      </w:r>
    </w:p>
    <w:p w14:paraId="1A29C2C4">
      <w:pPr>
        <w:spacing w:line="440" w:lineRule="exact"/>
        <w:ind w:right="-92" w:rightChars="-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3.合同文件使用文字</w:t>
      </w:r>
    </w:p>
    <w:p w14:paraId="391849A1">
      <w:pPr>
        <w:pStyle w:val="7"/>
        <w:spacing w:line="440" w:lineRule="exact"/>
        <w:ind w:right="-92" w:rightChars="-44"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(1)合同文件使用中文书写、解释和说明。</w:t>
      </w:r>
    </w:p>
    <w:p w14:paraId="5408404D">
      <w:pPr>
        <w:pStyle w:val="7"/>
        <w:overflowPunct w:val="0"/>
        <w:spacing w:line="440" w:lineRule="exact"/>
        <w:ind w:right="-92" w:rightChars="-44"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 xml:space="preserve">(2)合同文件使用技术性条款约定的为国家标准和规范；国家没有相应标准、规范时，可使用行业标准、规范。非标货物应按约定的技术性条款的标准和规范。 </w:t>
      </w:r>
    </w:p>
    <w:p w14:paraId="6CC12CBB">
      <w:pPr>
        <w:spacing w:line="440" w:lineRule="exact"/>
        <w:ind w:right="-92" w:rightChars="-4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  标的物的一般条款</w:t>
      </w:r>
    </w:p>
    <w:p w14:paraId="0D5715FE">
      <w:pPr>
        <w:spacing w:line="440" w:lineRule="exact"/>
        <w:ind w:right="-92" w:rightChars="-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4.完整物权</w:t>
      </w:r>
    </w:p>
    <w:p w14:paraId="7383720D">
      <w:pPr>
        <w:tabs>
          <w:tab w:val="left" w:pos="660"/>
        </w:tabs>
        <w:spacing w:line="440" w:lineRule="exact"/>
        <w:ind w:right="-92" w:rightChars="-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对于出卖的标的物，卖方应当拥有完整物权，并且卖方负有保证第三人不得向买方主张任何权利（包括知识产权）的义务。</w:t>
      </w:r>
    </w:p>
    <w:p w14:paraId="1CEAFE1E">
      <w:pPr>
        <w:spacing w:line="440" w:lineRule="exact"/>
        <w:ind w:right="-92" w:rightChars="-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5.质量保证</w:t>
      </w:r>
    </w:p>
    <w:p w14:paraId="1561D5E8">
      <w:pPr>
        <w:pStyle w:val="7"/>
        <w:overflowPunct w:val="0"/>
        <w:spacing w:line="440" w:lineRule="exact"/>
        <w:ind w:right="-92" w:rightChars="-44"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156F4AA1">
      <w:pPr>
        <w:pStyle w:val="7"/>
        <w:overflowPunct w:val="0"/>
        <w:spacing w:line="440" w:lineRule="exact"/>
        <w:ind w:right="-92" w:rightChars="-44"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45C0DEEB">
      <w:pPr>
        <w:pStyle w:val="7"/>
        <w:tabs>
          <w:tab w:val="left" w:pos="900"/>
        </w:tabs>
        <w:overflowPunct w:val="0"/>
        <w:spacing w:line="440" w:lineRule="exact"/>
        <w:ind w:right="-92" w:rightChars="-44"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(3)除合同主要条款规定外，合同条款中标的物的质量保证期均自标的物通过最终验收之日起计算，且质量保证期按不低于国家标准和卖方承诺的高于国家标准的质保期（卖方有特殊要求的除外）。</w:t>
      </w:r>
    </w:p>
    <w:p w14:paraId="62D70A34">
      <w:pPr>
        <w:spacing w:line="440" w:lineRule="exact"/>
        <w:ind w:right="-92" w:rightChars="-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6.包装</w:t>
      </w:r>
    </w:p>
    <w:p w14:paraId="0725265E">
      <w:pPr>
        <w:pStyle w:val="7"/>
        <w:tabs>
          <w:tab w:val="left" w:pos="900"/>
        </w:tabs>
        <w:spacing w:line="440" w:lineRule="exact"/>
        <w:ind w:right="-92" w:rightChars="-44" w:firstLine="540" w:firstLineChars="225"/>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51701891">
      <w:pPr>
        <w:spacing w:line="440" w:lineRule="exact"/>
        <w:ind w:right="-92" w:rightChars="-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7.伴随服务</w:t>
      </w:r>
    </w:p>
    <w:p w14:paraId="607239CE">
      <w:pPr>
        <w:pStyle w:val="7"/>
        <w:overflowPunct w:val="0"/>
        <w:spacing w:line="440" w:lineRule="exact"/>
        <w:ind w:right="-92" w:rightChars="-44"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(1)卖方除应履行按期按量交付合格标的物的义务之外，还应提供下列服务：</w:t>
      </w:r>
    </w:p>
    <w:p w14:paraId="4EBE5449">
      <w:pPr>
        <w:pStyle w:val="7"/>
        <w:overflowPunct w:val="0"/>
        <w:spacing w:line="440" w:lineRule="exact"/>
        <w:ind w:right="-92" w:rightChars="-44"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&lt;1&gt;标的物的现场安装或指导安装、启动、调试、监督（如果必须安装、调试的话）；</w:t>
      </w:r>
    </w:p>
    <w:p w14:paraId="29EBBE38">
      <w:pPr>
        <w:pStyle w:val="7"/>
        <w:overflowPunct w:val="0"/>
        <w:spacing w:line="440" w:lineRule="exact"/>
        <w:ind w:right="-92" w:rightChars="-44"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&lt;2&gt;提供标的物组装和一般维修所必须的工具；</w:t>
      </w:r>
    </w:p>
    <w:p w14:paraId="4CA32CE5">
      <w:pPr>
        <w:pStyle w:val="7"/>
        <w:overflowPunct w:val="0"/>
        <w:spacing w:line="440" w:lineRule="exact"/>
        <w:ind w:right="-92" w:rightChars="-44"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&lt;3&gt;在合同规定的期限内对所提供标的物实行运行监督、维修服务的前提条件是该服务并不能免除卖方在质量保证期内所承担的义务；</w:t>
      </w:r>
    </w:p>
    <w:p w14:paraId="65CB469B">
      <w:pPr>
        <w:pStyle w:val="7"/>
        <w:overflowPunct w:val="0"/>
        <w:spacing w:line="440" w:lineRule="exact"/>
        <w:ind w:right="-92" w:rightChars="-44"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&lt;4&gt;对买方技术人员的技术指导或培训。</w:t>
      </w:r>
    </w:p>
    <w:p w14:paraId="42D2B32A">
      <w:pPr>
        <w:pStyle w:val="7"/>
        <w:overflowPunct w:val="0"/>
        <w:spacing w:line="440" w:lineRule="exact"/>
        <w:ind w:right="-92" w:rightChars="-44"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(2)除合同另有规定之外，伴随服务的费用均已含在合同价款中，买方不再另行进行支付。</w:t>
      </w:r>
    </w:p>
    <w:p w14:paraId="70D68991">
      <w:pPr>
        <w:spacing w:line="440" w:lineRule="exact"/>
        <w:ind w:right="-92" w:rightChars="-4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  标的物的交付、检验和验收</w:t>
      </w:r>
    </w:p>
    <w:p w14:paraId="7385BA50">
      <w:pPr>
        <w:spacing w:line="440" w:lineRule="exact"/>
        <w:ind w:right="-92" w:rightChars="-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8.标的物的交付</w:t>
      </w:r>
    </w:p>
    <w:p w14:paraId="2F0874C5">
      <w:pPr>
        <w:pStyle w:val="7"/>
        <w:spacing w:line="440" w:lineRule="exact"/>
        <w:ind w:right="-92" w:rightChars="-44"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(1)标的物的所有权自标的物交付时转移。</w:t>
      </w:r>
    </w:p>
    <w:p w14:paraId="31BF6F7D">
      <w:pPr>
        <w:pStyle w:val="7"/>
        <w:spacing w:line="440" w:lineRule="exact"/>
        <w:ind w:right="-92" w:rightChars="-44"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(2)卖方应当按照约定的期限和约定的地点交付符合招标文件要求的标的物。</w:t>
      </w:r>
    </w:p>
    <w:p w14:paraId="039AD183">
      <w:pPr>
        <w:pStyle w:val="7"/>
        <w:spacing w:line="440" w:lineRule="exact"/>
        <w:ind w:right="-92" w:rightChars="-44"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(3)卖方应当按照约定或者交易习惯向采购人交付提取标的物单证以外的有关单证和资料。</w:t>
      </w:r>
    </w:p>
    <w:p w14:paraId="24E3F8CD">
      <w:pPr>
        <w:spacing w:line="440" w:lineRule="exact"/>
        <w:ind w:right="-92" w:rightChars="-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9.检验和验收</w:t>
      </w:r>
    </w:p>
    <w:p w14:paraId="51503CA9">
      <w:pPr>
        <w:pStyle w:val="7"/>
        <w:overflowPunct w:val="0"/>
        <w:spacing w:line="440" w:lineRule="exact"/>
        <w:ind w:right="-92" w:rightChars="-44"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6ECEA7AE">
      <w:pPr>
        <w:pStyle w:val="7"/>
        <w:overflowPunct w:val="0"/>
        <w:spacing w:line="440" w:lineRule="exact"/>
        <w:ind w:right="-92" w:rightChars="-44"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(2)买方根据合同规定的内容和验收标准进行验收，经检验无误后出具验收合格证明，该证明作为最终付款所需文件的组成部分。</w:t>
      </w:r>
    </w:p>
    <w:p w14:paraId="405E4122">
      <w:pPr>
        <w:pStyle w:val="7"/>
        <w:overflowPunct w:val="0"/>
        <w:spacing w:line="440" w:lineRule="exact"/>
        <w:ind w:right="-92" w:rightChars="-44"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(3)验收期限自标的物交付之日起三十天内。特殊情况需延长的，双方应在合同条款中约定。</w:t>
      </w:r>
    </w:p>
    <w:p w14:paraId="6F504BD6">
      <w:pPr>
        <w:spacing w:line="440" w:lineRule="exact"/>
        <w:ind w:right="-92" w:rightChars="-4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 对标的物提出异议的时间和办法</w:t>
      </w:r>
    </w:p>
    <w:p w14:paraId="2330754A">
      <w:pPr>
        <w:spacing w:line="440" w:lineRule="exact"/>
        <w:ind w:right="-92" w:rightChars="-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10.对标的物提出异议的时间和办法 </w:t>
      </w:r>
    </w:p>
    <w:p w14:paraId="167997DB">
      <w:pPr>
        <w:pStyle w:val="7"/>
        <w:overflowPunct w:val="0"/>
        <w:spacing w:line="440" w:lineRule="exact"/>
        <w:ind w:right="-92" w:rightChars="-44"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(1)买方在验收过程中，应当于双方约定的检验期间内将标的物的数量或质量不符合约定的情形及处理方式以书面形式通知卖方。</w:t>
      </w:r>
    </w:p>
    <w:p w14:paraId="12C01599">
      <w:pPr>
        <w:pStyle w:val="7"/>
        <w:overflowPunct w:val="0"/>
        <w:spacing w:line="440" w:lineRule="exact"/>
        <w:ind w:right="-92" w:rightChars="-44"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(2)如买方在验收期满后既不出具验收合格证明又未提出书面异议的视为卖方所交标的物符合合同规定。</w:t>
      </w:r>
    </w:p>
    <w:p w14:paraId="614112AB">
      <w:pPr>
        <w:pStyle w:val="7"/>
        <w:overflowPunct w:val="0"/>
        <w:spacing w:line="440" w:lineRule="exact"/>
        <w:ind w:right="-92" w:rightChars="-44"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(3)卖方应在收到买方书面异议后七天内负责处理问题，否则将视为默认买方提出的异议和处理意见。</w:t>
      </w:r>
    </w:p>
    <w:p w14:paraId="154F5004">
      <w:pPr>
        <w:spacing w:line="440" w:lineRule="exact"/>
        <w:ind w:right="-92" w:rightChars="-4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 合同价款和支付</w:t>
      </w:r>
    </w:p>
    <w:p w14:paraId="720A048F">
      <w:pPr>
        <w:spacing w:line="440" w:lineRule="exact"/>
        <w:ind w:right="-92" w:rightChars="-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11.合同价款和支付</w:t>
      </w:r>
    </w:p>
    <w:p w14:paraId="2FF630B7">
      <w:pPr>
        <w:pStyle w:val="7"/>
        <w:overflowPunct w:val="0"/>
        <w:spacing w:line="440" w:lineRule="exact"/>
        <w:ind w:right="-92" w:rightChars="-44"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(1)本合同的结算货币为人民币，单位元。</w:t>
      </w:r>
    </w:p>
    <w:p w14:paraId="3D4C0DAF">
      <w:pPr>
        <w:pStyle w:val="7"/>
        <w:overflowPunct w:val="0"/>
        <w:spacing w:line="440" w:lineRule="exact"/>
        <w:ind w:right="-92" w:rightChars="-44"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(2)卖方应按照双方签订的合同规定交货并在合同主要条款规定的期限内持下列单据结算货款：</w:t>
      </w:r>
    </w:p>
    <w:p w14:paraId="1AAAB227">
      <w:pPr>
        <w:pStyle w:val="7"/>
        <w:overflowPunct w:val="0"/>
        <w:spacing w:line="440" w:lineRule="exact"/>
        <w:ind w:right="-92" w:rightChars="-44"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&lt;1&gt;合格的销售发票；</w:t>
      </w:r>
    </w:p>
    <w:p w14:paraId="7F09348D">
      <w:pPr>
        <w:pStyle w:val="7"/>
        <w:overflowPunct w:val="0"/>
        <w:spacing w:line="440" w:lineRule="exact"/>
        <w:ind w:right="-92" w:rightChars="-44"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&lt;2&gt;买方盖章签收后的送货回单和验收合格证明。</w:t>
      </w:r>
    </w:p>
    <w:p w14:paraId="0BB53FFE">
      <w:pPr>
        <w:pStyle w:val="7"/>
        <w:overflowPunct w:val="0"/>
        <w:spacing w:line="440" w:lineRule="exact"/>
        <w:ind w:right="-92" w:rightChars="-44"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(3)买方应按合同主要条款规定的期限和方式付款。</w:t>
      </w:r>
    </w:p>
    <w:p w14:paraId="1870AA15">
      <w:pPr>
        <w:pStyle w:val="7"/>
        <w:tabs>
          <w:tab w:val="left" w:pos="540"/>
        </w:tabs>
        <w:overflowPunct w:val="0"/>
        <w:spacing w:line="440" w:lineRule="exact"/>
        <w:ind w:right="-92" w:rightChars="-44"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(4)根据现行税法对买方征收的与本合同有关的一切税费均由买方承担；根据现行税法对卖方征收的与本合同有关的一切税费均由卖方承担。</w:t>
      </w:r>
    </w:p>
    <w:p w14:paraId="5B5897A4">
      <w:pPr>
        <w:spacing w:line="440" w:lineRule="exact"/>
        <w:ind w:right="-92" w:rightChars="-4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 违约责任</w:t>
      </w:r>
    </w:p>
    <w:p w14:paraId="51478B58">
      <w:pPr>
        <w:spacing w:line="440" w:lineRule="exact"/>
        <w:ind w:right="-92" w:rightChars="-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12.违约责任</w:t>
      </w:r>
    </w:p>
    <w:p w14:paraId="15BAF567">
      <w:pPr>
        <w:pStyle w:val="7"/>
        <w:spacing w:line="440" w:lineRule="exact"/>
        <w:ind w:right="-92" w:rightChars="-44" w:firstLine="540" w:firstLineChars="225"/>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合同一方不履行合同义务或者履行合同义务不符合约定的，应当承担继续履行、采取补救措施或者赔偿损失等违约责任。</w:t>
      </w:r>
    </w:p>
    <w:p w14:paraId="3555617C">
      <w:pPr>
        <w:spacing w:line="440" w:lineRule="exact"/>
        <w:ind w:right="-92" w:rightChars="-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13.买方违约责任</w:t>
      </w:r>
    </w:p>
    <w:p w14:paraId="38AAB4E8">
      <w:pPr>
        <w:pStyle w:val="7"/>
        <w:overflowPunct w:val="0"/>
        <w:spacing w:line="440" w:lineRule="exact"/>
        <w:ind w:right="-92" w:rightChars="-44"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(1)在合同生效后，买方要求退货的，应向卖方偿付合同总价款的5%，作为违约金，违约金不足以补偿损失的，卖方有权要求甲方补足。</w:t>
      </w:r>
    </w:p>
    <w:p w14:paraId="3EF63ECA">
      <w:pPr>
        <w:pStyle w:val="7"/>
        <w:overflowPunct w:val="0"/>
        <w:spacing w:line="440" w:lineRule="exact"/>
        <w:ind w:right="-92" w:rightChars="-44"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(2)买方逾期付款的应按照逾期付款金额的每天万分之四支付逾期付款违约金。</w:t>
      </w:r>
    </w:p>
    <w:p w14:paraId="0EB095D8">
      <w:pPr>
        <w:pStyle w:val="7"/>
        <w:overflowPunct w:val="0"/>
        <w:spacing w:line="440" w:lineRule="exact"/>
        <w:ind w:right="-92" w:rightChars="-44"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(3)买方违反合同规定，拒绝接收卖方交付的符合招标文件要求的合格标的物，应当承担卖方由此造成的损失。</w:t>
      </w:r>
    </w:p>
    <w:p w14:paraId="7DEC258E">
      <w:pPr>
        <w:spacing w:line="440" w:lineRule="exact"/>
        <w:ind w:right="-92" w:rightChars="-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14.卖方违约责任</w:t>
      </w:r>
    </w:p>
    <w:p w14:paraId="5DA717AE">
      <w:pPr>
        <w:pStyle w:val="7"/>
        <w:overflowPunct w:val="0"/>
        <w:spacing w:line="440" w:lineRule="exact"/>
        <w:ind w:right="-92" w:rightChars="-44"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(1)卖方不能交货（逾期超过五天视为不能交货），或交货不合格从而影响买方按期正常使用的，应向买方偿付合同总价款5%的违约金，违约金不足以补偿损失的，买方有权要求卖方补足。</w:t>
      </w:r>
    </w:p>
    <w:p w14:paraId="2B6424B6">
      <w:pPr>
        <w:pStyle w:val="7"/>
        <w:overflowPunct w:val="0"/>
        <w:spacing w:line="440" w:lineRule="exact"/>
        <w:ind w:right="-92" w:rightChars="-44"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(2)卖方逾期交货的，应在发货前与买方和政府采购管理部门协商，买方仍需求的，卖方应立即发货并应按照逾期交货部分货款的每天万分之四支付逾期交货违约金，同时承担买方因此遭致的损失费用。</w:t>
      </w:r>
    </w:p>
    <w:p w14:paraId="56258C25">
      <w:pPr>
        <w:spacing w:line="440" w:lineRule="exact"/>
        <w:ind w:right="-92" w:rightChars="-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15.不可抗力</w:t>
      </w:r>
    </w:p>
    <w:p w14:paraId="4452FC11">
      <w:pPr>
        <w:pStyle w:val="7"/>
        <w:spacing w:line="440" w:lineRule="exact"/>
        <w:ind w:right="-92" w:rightChars="-44"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(1)因水灾、火灾、地震、战争等不可抗力不能履行合同的，根据不可抗力的影响，部分或者全部免除责任。但合同一方迟延履行后发生不可抗力的，不能免除责任。</w:t>
      </w:r>
    </w:p>
    <w:p w14:paraId="64CE4E27">
      <w:pPr>
        <w:pStyle w:val="7"/>
        <w:spacing w:line="440" w:lineRule="exact"/>
        <w:ind w:right="-92" w:rightChars="-44"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(2)合同一方因不可抗力不能履行合同的，应当及时通知对方，以减轻可能给对方造成的损失，并应当在合理期限内提供证明。</w:t>
      </w:r>
    </w:p>
    <w:p w14:paraId="032788A9">
      <w:pPr>
        <w:spacing w:line="440" w:lineRule="exact"/>
        <w:ind w:right="-92" w:rightChars="-4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 索赔</w:t>
      </w:r>
    </w:p>
    <w:p w14:paraId="3DC2C4AC">
      <w:pPr>
        <w:spacing w:line="440" w:lineRule="exact"/>
        <w:ind w:right="-92" w:rightChars="-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16.索赔</w:t>
      </w:r>
    </w:p>
    <w:p w14:paraId="6085E57C">
      <w:pPr>
        <w:pStyle w:val="7"/>
        <w:overflowPunct w:val="0"/>
        <w:spacing w:line="440" w:lineRule="exact"/>
        <w:ind w:right="-92" w:rightChars="-44"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(1)买方有权根据当地产品质量检验机构或其它有权威部门出具的检验证书向卖方提出索赔。</w:t>
      </w:r>
    </w:p>
    <w:p w14:paraId="4FF678F2">
      <w:pPr>
        <w:pStyle w:val="7"/>
        <w:overflowPunct w:val="0"/>
        <w:spacing w:line="440" w:lineRule="exact"/>
        <w:ind w:right="-92" w:rightChars="-44"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(2)在本合同规定的检验期和质量保证期内，如果卖方对买方提出的索赔或差异有责任，则卖方应按买方同意的下列一种或多种方式解决索赔事宜：</w:t>
      </w:r>
    </w:p>
    <w:p w14:paraId="3E062490">
      <w:pPr>
        <w:pStyle w:val="7"/>
        <w:overflowPunct w:val="0"/>
        <w:spacing w:line="440" w:lineRule="exact"/>
        <w:ind w:right="-92" w:rightChars="-44"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&lt;1&gt;卖方同意退货，并按合同规定的货币将货款退还给买方，并承担由此发生的一切损失和费用，包括利息、银行手续费、运费、保险费、检验费、仓储费、装卸费以及为保护退回标的物所需的其它必要费用；</w:t>
      </w:r>
    </w:p>
    <w:p w14:paraId="72130DA4">
      <w:pPr>
        <w:pStyle w:val="7"/>
        <w:overflowPunct w:val="0"/>
        <w:spacing w:line="440" w:lineRule="exact"/>
        <w:ind w:right="-92" w:rightChars="-44"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&lt;2&gt;根据标的物的低劣程度、损坏程度以及甲方遭受损失的数额，经双方协商确定降低标的物的价格；</w:t>
      </w:r>
    </w:p>
    <w:p w14:paraId="46E0CC8C">
      <w:pPr>
        <w:pStyle w:val="7"/>
        <w:overflowPunct w:val="0"/>
        <w:spacing w:line="440" w:lineRule="exact"/>
        <w:ind w:right="-92" w:rightChars="-44"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09413524">
      <w:pPr>
        <w:pStyle w:val="7"/>
        <w:overflowPunct w:val="0"/>
        <w:spacing w:line="440" w:lineRule="exact"/>
        <w:ind w:right="-92" w:rightChars="-44"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09EA0E0E">
      <w:pPr>
        <w:pStyle w:val="7"/>
        <w:overflowPunct w:val="0"/>
        <w:spacing w:line="440" w:lineRule="exact"/>
        <w:ind w:right="-92" w:rightChars="-44"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(4)买方提出索赔的书面材料应报当地政府采购管理部门备案。卖方同意的索赔方案应报当地政府采购管理部门审核。</w:t>
      </w:r>
    </w:p>
    <w:p w14:paraId="243C5EFA">
      <w:pPr>
        <w:spacing w:line="440" w:lineRule="exact"/>
        <w:ind w:right="-92" w:rightChars="-4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 履约保证金</w:t>
      </w:r>
    </w:p>
    <w:p w14:paraId="2CF61354">
      <w:pPr>
        <w:spacing w:line="440" w:lineRule="exact"/>
        <w:ind w:right="-92" w:rightChars="-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17.履约保证金</w:t>
      </w:r>
    </w:p>
    <w:p w14:paraId="693EEADB">
      <w:pPr>
        <w:pStyle w:val="7"/>
        <w:overflowPunct w:val="0"/>
        <w:spacing w:line="440" w:lineRule="exact"/>
        <w:ind w:right="-92" w:rightChars="-44"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(1)卖方应在本合同签订时，按招标文件的约定提供相应的履约保证金，保证金的有效期应不低于合同有效期。</w:t>
      </w:r>
    </w:p>
    <w:p w14:paraId="3E92D0A2">
      <w:pPr>
        <w:pStyle w:val="7"/>
        <w:overflowPunct w:val="0"/>
        <w:spacing w:line="440" w:lineRule="exact"/>
        <w:ind w:right="-92" w:rightChars="-44"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(2)如果卖方未能履行合同规定的任何义务，买方有权从履约保证金中取得补偿。</w:t>
      </w:r>
    </w:p>
    <w:p w14:paraId="192CF925">
      <w:pPr>
        <w:pStyle w:val="7"/>
        <w:overflowPunct w:val="0"/>
        <w:spacing w:line="440" w:lineRule="exact"/>
        <w:ind w:right="-92" w:rightChars="-44" w:firstLine="0"/>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九.  合同的解除和转让</w:t>
      </w:r>
    </w:p>
    <w:p w14:paraId="0229D6AC">
      <w:pPr>
        <w:spacing w:line="440" w:lineRule="exact"/>
        <w:ind w:right="-92" w:rightChars="-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18.合同的解除</w:t>
      </w:r>
    </w:p>
    <w:p w14:paraId="213CBABA">
      <w:pPr>
        <w:pStyle w:val="7"/>
        <w:spacing w:line="440" w:lineRule="exact"/>
        <w:ind w:right="-92" w:rightChars="-44"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(1)买方和卖方协商一致，可以解除合同。</w:t>
      </w:r>
    </w:p>
    <w:p w14:paraId="69B812E1">
      <w:pPr>
        <w:pStyle w:val="7"/>
        <w:spacing w:line="440" w:lineRule="exact"/>
        <w:ind w:right="-92" w:rightChars="-44"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(2)有下列情形之一，合同一方可以解除合同：</w:t>
      </w:r>
    </w:p>
    <w:p w14:paraId="52547107">
      <w:pPr>
        <w:pStyle w:val="7"/>
        <w:spacing w:line="440" w:lineRule="exact"/>
        <w:ind w:right="-92" w:rightChars="-44"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&lt;1&gt;因不可抗力致使不能实现合同目的，未受不可抗力影响的一方有权解除合同；</w:t>
      </w:r>
    </w:p>
    <w:p w14:paraId="45C29D58">
      <w:pPr>
        <w:pStyle w:val="7"/>
        <w:spacing w:line="440" w:lineRule="exact"/>
        <w:ind w:right="-92" w:rightChars="-44"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&lt;2&gt;因合同一方违约导致合同不能履行，另一方有权解除合同。</w:t>
      </w:r>
    </w:p>
    <w:p w14:paraId="62694977">
      <w:pPr>
        <w:pStyle w:val="7"/>
        <w:spacing w:line="440" w:lineRule="exact"/>
        <w:ind w:right="-92" w:rightChars="-44"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(3)有权解除合同的一方，应当在违约事实或不可抗力发生之后三十天内书面通知对方以主张解除合同，合同在书面通知到达对方时解除。</w:t>
      </w:r>
    </w:p>
    <w:p w14:paraId="0B08093C">
      <w:pPr>
        <w:spacing w:line="440" w:lineRule="exact"/>
        <w:ind w:right="-92" w:rightChars="-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19.合同的转让</w:t>
      </w:r>
    </w:p>
    <w:p w14:paraId="596182F6">
      <w:pPr>
        <w:spacing w:line="440" w:lineRule="exact"/>
        <w:ind w:right="-92" w:rightChars="-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合同的部分和全部都不得转让。</w:t>
      </w:r>
    </w:p>
    <w:p w14:paraId="3E62BC14">
      <w:pPr>
        <w:spacing w:line="440" w:lineRule="exact"/>
        <w:ind w:right="-92" w:rightChars="-4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 合同的生效</w:t>
      </w:r>
    </w:p>
    <w:p w14:paraId="5177A3FC">
      <w:pPr>
        <w:spacing w:line="440" w:lineRule="exact"/>
        <w:ind w:right="-92" w:rightChars="-4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20.合同的生效</w:t>
      </w:r>
    </w:p>
    <w:p w14:paraId="2960C521">
      <w:pPr>
        <w:spacing w:line="440" w:lineRule="exact"/>
        <w:ind w:right="-92" w:rightChars="-44" w:firstLine="664" w:firstLineChars="2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本合同在双方签字盖章后生效。</w:t>
      </w:r>
    </w:p>
    <w:p w14:paraId="34FC0EF1">
      <w:pPr>
        <w:spacing w:line="440" w:lineRule="exact"/>
        <w:ind w:right="-92" w:rightChars="-4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十一. 争议解决</w:t>
      </w:r>
    </w:p>
    <w:p w14:paraId="19444371">
      <w:pPr>
        <w:spacing w:line="440" w:lineRule="exact"/>
        <w:ind w:right="-92" w:rightChars="-44"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21.争议解决</w:t>
      </w:r>
    </w:p>
    <w:p w14:paraId="228E7B11">
      <w:pPr>
        <w:pStyle w:val="7"/>
        <w:overflowPunct w:val="0"/>
        <w:spacing w:line="440" w:lineRule="exact"/>
        <w:ind w:right="-92" w:rightChars="-44"/>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 xml:space="preserve"> 买卖双方因合同发生争议，进行调解，协商不成，可选择：</w:t>
      </w:r>
    </w:p>
    <w:p w14:paraId="38308F64">
      <w:pPr>
        <w:pStyle w:val="7"/>
        <w:overflowPunct w:val="0"/>
        <w:spacing w:line="440" w:lineRule="exact"/>
        <w:ind w:right="-92" w:rightChars="-44"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(1)双方同时</w:t>
      </w:r>
      <w:r>
        <w:rPr>
          <w:rFonts w:hint="eastAsia" w:ascii="宋体" w:hAnsi="宋体" w:eastAsia="宋体" w:cs="宋体"/>
          <w:color w:val="auto"/>
          <w:sz w:val="24"/>
          <w:szCs w:val="24"/>
          <w:highlight w:val="none"/>
        </w:rPr>
        <w:t>将争议提交滁州仲裁委员会</w:t>
      </w:r>
      <w:r>
        <w:rPr>
          <w:rFonts w:hint="eastAsia" w:ascii="宋体" w:hAnsi="宋体" w:eastAsia="宋体" w:cs="宋体"/>
          <w:color w:val="auto"/>
          <w:sz w:val="24"/>
          <w:szCs w:val="24"/>
          <w:highlight w:val="none"/>
          <w:u w:val="none" w:color="000000"/>
        </w:rPr>
        <w:t>进行仲裁；</w:t>
      </w:r>
    </w:p>
    <w:p w14:paraId="418DC5F5">
      <w:pPr>
        <w:pStyle w:val="7"/>
        <w:tabs>
          <w:tab w:val="left" w:pos="900"/>
        </w:tabs>
        <w:overflowPunct w:val="0"/>
        <w:spacing w:line="440" w:lineRule="exact"/>
        <w:ind w:right="-92" w:rightChars="-44" w:firstLine="600" w:firstLineChars="250"/>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(2)向买方所在地人民法院提起诉讼。</w:t>
      </w:r>
    </w:p>
    <w:p w14:paraId="5CAA6558">
      <w:pPr>
        <w:spacing w:line="440" w:lineRule="exact"/>
        <w:ind w:right="-92" w:rightChars="-44"/>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十二 .附则</w:t>
      </w:r>
    </w:p>
    <w:p w14:paraId="5A0DE5D4">
      <w:pPr>
        <w:spacing w:line="440" w:lineRule="exact"/>
        <w:ind w:right="-92" w:rightChars="-44"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22.合同份数。</w:t>
      </w:r>
    </w:p>
    <w:p w14:paraId="4644C145">
      <w:pPr>
        <w:spacing w:line="440" w:lineRule="exact"/>
        <w:ind w:right="-92" w:rightChars="-44"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本合同一式陆份，买卖双方各执二份，招标代理机构一份，招标采购管理部门一份。</w:t>
      </w:r>
    </w:p>
    <w:p w14:paraId="6C271821">
      <w:pPr>
        <w:spacing w:line="440" w:lineRule="exact"/>
        <w:ind w:right="-92" w:rightChars="-44"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23.未尽事宜</w:t>
      </w:r>
    </w:p>
    <w:p w14:paraId="0AA718E5">
      <w:pPr>
        <w:spacing w:line="360" w:lineRule="auto"/>
        <w:ind w:firstLine="720" w:firstLineChars="300"/>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本合同未尽事宜应按《中华人民共和国政府采购法》、《中华人民共和国民法典》、《中华人民共和国产品质量法》之规定解释。</w:t>
      </w:r>
    </w:p>
    <w:p w14:paraId="5E0BB175">
      <w:pPr>
        <w:spacing w:line="360" w:lineRule="auto"/>
        <w:ind w:firstLine="720" w:firstLineChars="300"/>
        <w:jc w:val="center"/>
        <w:outlineLvl w:val="0"/>
        <w:rPr>
          <w:rFonts w:hint="eastAsia" w:ascii="宋体" w:hAnsi="宋体" w:eastAsia="宋体" w:cs="宋体"/>
          <w:color w:val="auto"/>
          <w:sz w:val="24"/>
          <w:szCs w:val="24"/>
          <w:highlight w:val="none"/>
        </w:rPr>
      </w:pPr>
    </w:p>
    <w:p w14:paraId="3D94FD2C">
      <w:pPr>
        <w:spacing w:line="360" w:lineRule="auto"/>
        <w:ind w:firstLine="720" w:firstLineChars="300"/>
        <w:jc w:val="center"/>
        <w:outlineLvl w:val="0"/>
        <w:rPr>
          <w:rFonts w:hint="eastAsia" w:ascii="宋体" w:hAnsi="宋体" w:eastAsia="宋体" w:cs="宋体"/>
          <w:color w:val="auto"/>
          <w:sz w:val="24"/>
          <w:szCs w:val="24"/>
          <w:highlight w:val="none"/>
        </w:rPr>
      </w:pPr>
    </w:p>
    <w:p w14:paraId="4940BFF5">
      <w:pPr>
        <w:spacing w:line="360" w:lineRule="auto"/>
        <w:ind w:firstLine="720" w:firstLineChars="300"/>
        <w:jc w:val="center"/>
        <w:outlineLvl w:val="0"/>
        <w:rPr>
          <w:rFonts w:hint="eastAsia" w:ascii="宋体" w:hAnsi="宋体" w:eastAsia="宋体" w:cs="宋体"/>
          <w:color w:val="auto"/>
          <w:sz w:val="24"/>
          <w:szCs w:val="24"/>
          <w:highlight w:val="none"/>
        </w:rPr>
      </w:pPr>
    </w:p>
    <w:p w14:paraId="2A96CD14">
      <w:pPr>
        <w:spacing w:line="360" w:lineRule="auto"/>
        <w:ind w:firstLine="720" w:firstLineChars="300"/>
        <w:jc w:val="center"/>
        <w:outlineLvl w:val="0"/>
        <w:rPr>
          <w:rFonts w:hint="eastAsia" w:ascii="宋体" w:hAnsi="宋体" w:eastAsia="宋体" w:cs="宋体"/>
          <w:color w:val="auto"/>
          <w:sz w:val="24"/>
          <w:szCs w:val="24"/>
          <w:highlight w:val="none"/>
        </w:rPr>
      </w:pPr>
    </w:p>
    <w:p w14:paraId="3019EF2D">
      <w:pPr>
        <w:spacing w:line="360" w:lineRule="auto"/>
        <w:ind w:firstLine="720" w:firstLineChars="300"/>
        <w:jc w:val="center"/>
        <w:outlineLvl w:val="0"/>
        <w:rPr>
          <w:rFonts w:hint="eastAsia" w:ascii="宋体" w:hAnsi="宋体" w:eastAsia="宋体" w:cs="宋体"/>
          <w:color w:val="auto"/>
          <w:sz w:val="24"/>
          <w:szCs w:val="24"/>
          <w:highlight w:val="none"/>
        </w:rPr>
      </w:pPr>
    </w:p>
    <w:p w14:paraId="68EE1925">
      <w:pPr>
        <w:spacing w:line="360" w:lineRule="auto"/>
        <w:ind w:firstLine="720" w:firstLineChars="300"/>
        <w:jc w:val="center"/>
        <w:outlineLvl w:val="0"/>
        <w:rPr>
          <w:rFonts w:hint="eastAsia" w:ascii="宋体" w:hAnsi="宋体" w:eastAsia="宋体" w:cs="宋体"/>
          <w:color w:val="auto"/>
          <w:sz w:val="24"/>
          <w:szCs w:val="24"/>
          <w:highlight w:val="none"/>
        </w:rPr>
      </w:pPr>
    </w:p>
    <w:p w14:paraId="74E2C01F">
      <w:pPr>
        <w:spacing w:line="360" w:lineRule="auto"/>
        <w:ind w:firstLine="720" w:firstLineChars="300"/>
        <w:jc w:val="center"/>
        <w:outlineLvl w:val="0"/>
        <w:rPr>
          <w:rFonts w:hint="eastAsia" w:ascii="宋体" w:hAnsi="宋体" w:eastAsia="宋体" w:cs="宋体"/>
          <w:color w:val="auto"/>
          <w:sz w:val="24"/>
          <w:szCs w:val="24"/>
          <w:highlight w:val="none"/>
        </w:rPr>
      </w:pPr>
    </w:p>
    <w:p w14:paraId="1555600B">
      <w:pPr>
        <w:spacing w:line="360" w:lineRule="auto"/>
        <w:ind w:firstLine="720" w:firstLineChars="300"/>
        <w:jc w:val="center"/>
        <w:outlineLvl w:val="0"/>
        <w:rPr>
          <w:rFonts w:hint="eastAsia" w:ascii="宋体" w:hAnsi="宋体" w:eastAsia="宋体" w:cs="宋体"/>
          <w:color w:val="auto"/>
          <w:sz w:val="24"/>
          <w:szCs w:val="24"/>
          <w:highlight w:val="none"/>
        </w:rPr>
      </w:pPr>
    </w:p>
    <w:p w14:paraId="5288EB9A">
      <w:pPr>
        <w:spacing w:line="360" w:lineRule="auto"/>
        <w:ind w:firstLine="720" w:firstLineChars="300"/>
        <w:jc w:val="center"/>
        <w:outlineLvl w:val="0"/>
        <w:rPr>
          <w:rFonts w:hint="eastAsia" w:ascii="宋体" w:hAnsi="宋体" w:eastAsia="宋体" w:cs="宋体"/>
          <w:color w:val="auto"/>
          <w:sz w:val="24"/>
          <w:szCs w:val="24"/>
          <w:highlight w:val="none"/>
        </w:rPr>
      </w:pPr>
    </w:p>
    <w:p w14:paraId="0D916025">
      <w:pPr>
        <w:spacing w:line="360" w:lineRule="auto"/>
        <w:ind w:firstLine="720" w:firstLineChars="300"/>
        <w:jc w:val="center"/>
        <w:outlineLvl w:val="0"/>
        <w:rPr>
          <w:rFonts w:hint="eastAsia" w:ascii="宋体" w:hAnsi="宋体" w:eastAsia="宋体" w:cs="宋体"/>
          <w:color w:val="auto"/>
          <w:sz w:val="24"/>
          <w:szCs w:val="24"/>
          <w:highlight w:val="none"/>
        </w:rPr>
      </w:pPr>
    </w:p>
    <w:p w14:paraId="2A208DAE">
      <w:pPr>
        <w:spacing w:line="360" w:lineRule="auto"/>
        <w:ind w:firstLine="720" w:firstLineChars="300"/>
        <w:jc w:val="center"/>
        <w:outlineLvl w:val="0"/>
        <w:rPr>
          <w:rFonts w:hint="eastAsia" w:ascii="宋体" w:hAnsi="宋体" w:eastAsia="宋体" w:cs="宋体"/>
          <w:color w:val="auto"/>
          <w:sz w:val="24"/>
          <w:szCs w:val="24"/>
          <w:highlight w:val="none"/>
        </w:rPr>
      </w:pPr>
    </w:p>
    <w:p w14:paraId="78A9020B">
      <w:pPr>
        <w:spacing w:line="360" w:lineRule="auto"/>
        <w:ind w:firstLine="720" w:firstLineChars="300"/>
        <w:jc w:val="center"/>
        <w:outlineLvl w:val="0"/>
        <w:rPr>
          <w:rFonts w:hint="eastAsia" w:ascii="宋体" w:hAnsi="宋体" w:eastAsia="宋体" w:cs="宋体"/>
          <w:color w:val="auto"/>
          <w:sz w:val="24"/>
          <w:szCs w:val="24"/>
          <w:highlight w:val="none"/>
        </w:rPr>
      </w:pPr>
    </w:p>
    <w:p w14:paraId="1F9DFB1F">
      <w:pPr>
        <w:spacing w:line="360" w:lineRule="auto"/>
        <w:ind w:firstLine="720" w:firstLineChars="300"/>
        <w:jc w:val="center"/>
        <w:outlineLvl w:val="0"/>
        <w:rPr>
          <w:rFonts w:hint="eastAsia" w:ascii="宋体" w:hAnsi="宋体" w:eastAsia="宋体" w:cs="宋体"/>
          <w:color w:val="auto"/>
          <w:sz w:val="24"/>
          <w:szCs w:val="24"/>
          <w:highlight w:val="none"/>
        </w:rPr>
      </w:pPr>
    </w:p>
    <w:p w14:paraId="43DD7AA2">
      <w:pPr>
        <w:spacing w:line="360" w:lineRule="auto"/>
        <w:ind w:firstLine="720" w:firstLineChars="300"/>
        <w:jc w:val="center"/>
        <w:outlineLvl w:val="0"/>
        <w:rPr>
          <w:rFonts w:hint="eastAsia" w:ascii="宋体" w:hAnsi="宋体" w:eastAsia="宋体" w:cs="宋体"/>
          <w:color w:val="auto"/>
          <w:sz w:val="24"/>
          <w:szCs w:val="24"/>
          <w:highlight w:val="none"/>
        </w:rPr>
      </w:pPr>
    </w:p>
    <w:p w14:paraId="40840CA9">
      <w:pPr>
        <w:spacing w:line="360" w:lineRule="auto"/>
        <w:ind w:firstLine="720" w:firstLineChars="300"/>
        <w:jc w:val="center"/>
        <w:outlineLvl w:val="0"/>
        <w:rPr>
          <w:rFonts w:hint="eastAsia" w:ascii="宋体" w:hAnsi="宋体" w:eastAsia="宋体" w:cs="宋体"/>
          <w:color w:val="auto"/>
          <w:sz w:val="24"/>
          <w:szCs w:val="24"/>
          <w:highlight w:val="none"/>
        </w:rPr>
      </w:pPr>
    </w:p>
    <w:p w14:paraId="7204C3F5">
      <w:pPr>
        <w:spacing w:line="360" w:lineRule="auto"/>
        <w:ind w:firstLine="720" w:firstLineChars="300"/>
        <w:jc w:val="center"/>
        <w:outlineLvl w:val="0"/>
        <w:rPr>
          <w:rFonts w:hint="eastAsia" w:ascii="宋体" w:hAnsi="宋体" w:eastAsia="宋体" w:cs="宋体"/>
          <w:color w:val="auto"/>
          <w:sz w:val="24"/>
          <w:szCs w:val="24"/>
          <w:highlight w:val="none"/>
          <w:lang w:eastAsia="zh-CN"/>
        </w:rPr>
      </w:pPr>
    </w:p>
    <w:p w14:paraId="338D1330">
      <w:pPr>
        <w:spacing w:line="360" w:lineRule="auto"/>
        <w:ind w:firstLine="720" w:firstLineChars="300"/>
        <w:jc w:val="center"/>
        <w:outlineLvl w:val="0"/>
        <w:rPr>
          <w:rFonts w:hint="eastAsia" w:ascii="宋体" w:hAnsi="宋体" w:eastAsia="宋体" w:cs="宋体"/>
          <w:color w:val="auto"/>
          <w:sz w:val="24"/>
          <w:szCs w:val="24"/>
          <w:highlight w:val="none"/>
          <w:lang w:eastAsia="zh-CN"/>
        </w:rPr>
      </w:pPr>
    </w:p>
    <w:p w14:paraId="76F988FB">
      <w:pPr>
        <w:spacing w:line="360" w:lineRule="auto"/>
        <w:jc w:val="center"/>
        <w:outlineLvl w:val="0"/>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第六章  投标文件格式</w:t>
      </w:r>
      <w:bookmarkEnd w:id="44"/>
    </w:p>
    <w:p w14:paraId="23568688">
      <w:pPr>
        <w:keepNext w:val="0"/>
        <w:keepLines w:val="0"/>
        <w:widowControl w:val="0"/>
        <w:suppressLineNumbers w:val="0"/>
        <w:spacing w:before="0" w:beforeAutospacing="0" w:after="0" w:afterAutospacing="0"/>
        <w:ind w:left="0" w:right="0"/>
        <w:jc w:val="right"/>
        <w:rPr>
          <w:rFonts w:hint="eastAsia" w:ascii="宋体" w:hAnsi="宋体" w:eastAsia="宋体" w:cs="宋体"/>
          <w:color w:val="auto"/>
          <w:kern w:val="2"/>
          <w:sz w:val="28"/>
          <w:szCs w:val="28"/>
          <w:highlight w:val="none"/>
          <w:lang w:val="en-US" w:eastAsia="zh-CN" w:bidi="ar"/>
        </w:rPr>
      </w:pPr>
      <w:bookmarkStart w:id="51" w:name="_Toc28960"/>
      <w:bookmarkStart w:id="52" w:name="_Toc17986"/>
    </w:p>
    <w:p w14:paraId="0B02726C">
      <w:pPr>
        <w:keepNext w:val="0"/>
        <w:keepLines w:val="0"/>
        <w:widowControl w:val="0"/>
        <w:suppressLineNumbers w:val="0"/>
        <w:spacing w:before="0" w:beforeAutospacing="0" w:after="0" w:afterAutospacing="0"/>
        <w:ind w:left="0" w:right="0"/>
        <w:jc w:val="right"/>
        <w:rPr>
          <w:rFonts w:hint="eastAsia" w:ascii="宋体" w:hAnsi="Times New Roman" w:eastAsia="宋体" w:cs="Times New Roman"/>
          <w:b/>
          <w:bCs/>
          <w:color w:val="auto"/>
          <w:kern w:val="2"/>
          <w:sz w:val="30"/>
          <w:szCs w:val="30"/>
          <w:highlight w:val="none"/>
        </w:rPr>
      </w:pPr>
      <w:r>
        <w:rPr>
          <w:rFonts w:hint="eastAsia" w:ascii="宋体" w:hAnsi="宋体" w:eastAsia="宋体" w:cs="宋体"/>
          <w:b/>
          <w:bCs/>
          <w:color w:val="auto"/>
          <w:kern w:val="2"/>
          <w:sz w:val="30"/>
          <w:szCs w:val="30"/>
          <w:highlight w:val="none"/>
          <w:lang w:val="en-US" w:eastAsia="zh-CN" w:bidi="ar"/>
        </w:rPr>
        <w:t>注明正本或副本</w:t>
      </w:r>
    </w:p>
    <w:p w14:paraId="2396AEC6">
      <w:pPr>
        <w:keepNext w:val="0"/>
        <w:keepLines w:val="0"/>
        <w:widowControl w:val="0"/>
        <w:suppressLineNumbers w:val="0"/>
        <w:spacing w:before="0" w:beforeAutospacing="0" w:after="0" w:afterAutospacing="0"/>
        <w:ind w:left="0" w:right="0"/>
        <w:jc w:val="center"/>
        <w:rPr>
          <w:rFonts w:hint="eastAsia" w:ascii="Times New Roman" w:hAnsi="Times New Roman" w:eastAsia="黑体" w:cs="Times New Roman"/>
          <w:color w:val="auto"/>
          <w:kern w:val="2"/>
          <w:sz w:val="20"/>
          <w:szCs w:val="20"/>
          <w:highlight w:val="none"/>
        </w:rPr>
      </w:pPr>
      <w:r>
        <w:rPr>
          <w:rFonts w:hint="eastAsia" w:ascii="Times New Roman" w:hAnsi="Times New Roman" w:eastAsia="黑体" w:cs="Times New Roman"/>
          <w:color w:val="auto"/>
          <w:kern w:val="2"/>
          <w:sz w:val="20"/>
          <w:szCs w:val="20"/>
          <w:highlight w:val="none"/>
          <w:lang w:val="en-US" w:eastAsia="zh-CN" w:bidi="ar"/>
        </w:rPr>
        <w:t xml:space="preserve"> </w:t>
      </w:r>
    </w:p>
    <w:p w14:paraId="5F5BF10E">
      <w:pPr>
        <w:keepNext w:val="0"/>
        <w:keepLines w:val="0"/>
        <w:widowControl w:val="0"/>
        <w:suppressLineNumbers w:val="0"/>
        <w:spacing w:before="0" w:beforeAutospacing="0" w:after="0" w:afterAutospacing="0"/>
        <w:ind w:left="0" w:right="0"/>
        <w:jc w:val="both"/>
        <w:rPr>
          <w:rFonts w:hint="eastAsia" w:ascii="Times New Roman" w:hAnsi="Times New Roman" w:eastAsia="黑体" w:cs="Times New Roman"/>
          <w:color w:val="auto"/>
          <w:kern w:val="2"/>
          <w:sz w:val="20"/>
          <w:szCs w:val="20"/>
          <w:highlight w:val="none"/>
        </w:rPr>
      </w:pPr>
      <w:r>
        <w:rPr>
          <w:rFonts w:hint="eastAsia" w:ascii="Times New Roman" w:hAnsi="Times New Roman" w:eastAsia="黑体" w:cs="Times New Roman"/>
          <w:color w:val="auto"/>
          <w:kern w:val="2"/>
          <w:sz w:val="20"/>
          <w:szCs w:val="20"/>
          <w:highlight w:val="none"/>
          <w:lang w:val="en-US" w:eastAsia="zh-CN" w:bidi="ar"/>
        </w:rPr>
        <w:t xml:space="preserve"> </w:t>
      </w:r>
    </w:p>
    <w:p w14:paraId="72DA934A">
      <w:pPr>
        <w:keepNext w:val="0"/>
        <w:keepLines w:val="0"/>
        <w:widowControl w:val="0"/>
        <w:suppressLineNumbers w:val="0"/>
        <w:spacing w:before="0" w:beforeAutospacing="0" w:after="0" w:afterAutospacing="0"/>
        <w:ind w:left="0" w:right="0"/>
        <w:jc w:val="center"/>
        <w:rPr>
          <w:rFonts w:hint="eastAsia" w:ascii="宋体" w:hAnsi="Times New Roman" w:eastAsia="宋体" w:cs="Times New Roman"/>
          <w:b/>
          <w:bCs w:val="0"/>
          <w:color w:val="auto"/>
          <w:kern w:val="2"/>
          <w:sz w:val="44"/>
          <w:szCs w:val="44"/>
          <w:highlight w:val="none"/>
        </w:rPr>
      </w:pPr>
      <w:r>
        <w:rPr>
          <w:rFonts w:hint="eastAsia" w:ascii="宋体" w:hAnsi="宋体" w:eastAsia="宋体" w:cs="Times New Roman"/>
          <w:b/>
          <w:bCs w:val="0"/>
          <w:color w:val="auto"/>
          <w:kern w:val="2"/>
          <w:sz w:val="44"/>
          <w:szCs w:val="44"/>
          <w:highlight w:val="none"/>
          <w:lang w:val="en-US" w:eastAsia="zh-CN" w:bidi="ar"/>
        </w:rPr>
        <w:t xml:space="preserve"> </w:t>
      </w:r>
      <w:r>
        <w:rPr>
          <w:rFonts w:hint="eastAsia" w:ascii="宋体" w:hAnsi="宋体" w:eastAsia="宋体" w:cs="宋体"/>
          <w:b/>
          <w:bCs w:val="0"/>
          <w:color w:val="auto"/>
          <w:kern w:val="2"/>
          <w:sz w:val="44"/>
          <w:szCs w:val="44"/>
          <w:highlight w:val="none"/>
          <w:lang w:val="en-US" w:eastAsia="zh-CN" w:bidi="ar"/>
        </w:rPr>
        <w:t>资格证明文件</w:t>
      </w:r>
    </w:p>
    <w:p w14:paraId="7928FD50">
      <w:pPr>
        <w:keepNext w:val="0"/>
        <w:keepLines w:val="0"/>
        <w:widowControl w:val="0"/>
        <w:suppressLineNumbers w:val="0"/>
        <w:spacing w:before="0" w:beforeAutospacing="0" w:after="0" w:afterAutospacing="0"/>
        <w:ind w:left="0" w:right="0"/>
        <w:jc w:val="center"/>
        <w:rPr>
          <w:rFonts w:hint="eastAsia" w:ascii="宋体" w:hAnsi="Times New Roman" w:eastAsia="宋体" w:cs="Times New Roman"/>
          <w:color w:val="auto"/>
          <w:kern w:val="2"/>
          <w:sz w:val="32"/>
          <w:szCs w:val="32"/>
          <w:highlight w:val="none"/>
        </w:rPr>
      </w:pPr>
      <w:r>
        <w:rPr>
          <w:rFonts w:hint="eastAsia" w:ascii="宋体" w:hAnsi="宋体" w:eastAsia="宋体" w:cs="宋体"/>
          <w:color w:val="auto"/>
          <w:kern w:val="2"/>
          <w:sz w:val="32"/>
          <w:szCs w:val="32"/>
          <w:highlight w:val="none"/>
          <w:lang w:val="en-US" w:eastAsia="zh-CN" w:bidi="ar"/>
        </w:rPr>
        <w:t>（投标文件一）</w:t>
      </w:r>
    </w:p>
    <w:p w14:paraId="1EDFC026">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2"/>
          <w:sz w:val="44"/>
          <w:szCs w:val="44"/>
          <w:highlight w:val="none"/>
        </w:rPr>
      </w:pPr>
      <w:r>
        <w:rPr>
          <w:rFonts w:hint="eastAsia" w:ascii="宋体" w:hAnsi="宋体" w:eastAsia="宋体" w:cs="Times New Roman"/>
          <w:color w:val="auto"/>
          <w:kern w:val="2"/>
          <w:sz w:val="44"/>
          <w:szCs w:val="44"/>
          <w:highlight w:val="none"/>
          <w:lang w:val="en-US" w:eastAsia="zh-CN" w:bidi="ar"/>
        </w:rPr>
        <w:t xml:space="preserve"> </w:t>
      </w:r>
    </w:p>
    <w:p w14:paraId="3BAA7695">
      <w:pPr>
        <w:keepNext w:val="0"/>
        <w:keepLines w:val="0"/>
        <w:widowControl w:val="0"/>
        <w:suppressLineNumbers w:val="0"/>
        <w:spacing w:before="0" w:beforeAutospacing="0" w:after="0" w:afterAutospacing="0"/>
        <w:ind w:right="0" w:firstLine="3200" w:firstLineChars="1000"/>
        <w:jc w:val="both"/>
        <w:rPr>
          <w:rFonts w:hint="eastAsia" w:ascii="宋体" w:hAnsi="宋体" w:eastAsia="宋体" w:cs="Times New Roman"/>
          <w:color w:val="auto"/>
          <w:kern w:val="2"/>
          <w:sz w:val="32"/>
          <w:szCs w:val="32"/>
          <w:highlight w:val="none"/>
        </w:rPr>
      </w:pPr>
      <w:r>
        <w:rPr>
          <w:rFonts w:hint="eastAsia" w:ascii="宋体" w:hAnsi="宋体" w:eastAsia="宋体" w:cs="宋体"/>
          <w:color w:val="auto"/>
          <w:kern w:val="2"/>
          <w:sz w:val="32"/>
          <w:szCs w:val="32"/>
          <w:highlight w:val="none"/>
          <w:lang w:val="en-US" w:eastAsia="zh-CN" w:bidi="ar"/>
        </w:rPr>
        <w:t>项目名称：</w:t>
      </w:r>
      <w:r>
        <w:rPr>
          <w:rFonts w:hint="eastAsia" w:ascii="宋体" w:hAnsi="宋体" w:eastAsia="宋体" w:cs="Times New Roman"/>
          <w:color w:val="auto"/>
          <w:kern w:val="2"/>
          <w:sz w:val="32"/>
          <w:szCs w:val="32"/>
          <w:highlight w:val="none"/>
          <w:u w:val="single"/>
          <w:lang w:val="en-US" w:eastAsia="zh-CN" w:bidi="ar"/>
        </w:rPr>
        <w:t xml:space="preserve">       </w:t>
      </w:r>
    </w:p>
    <w:p w14:paraId="5303C1D8">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lang w:val="en-US" w:eastAsia="zh-CN" w:bidi="ar"/>
        </w:rPr>
        <w:t xml:space="preserve"> </w:t>
      </w:r>
    </w:p>
    <w:p w14:paraId="110E46D7">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8"/>
          <w:szCs w:val="28"/>
          <w:highlight w:val="none"/>
          <w:lang w:val="en-US" w:eastAsia="zh-CN" w:bidi="ar"/>
        </w:rPr>
      </w:pPr>
      <w:r>
        <w:rPr>
          <w:rFonts w:hint="eastAsia" w:ascii="宋体" w:hAnsi="宋体" w:eastAsia="宋体" w:cs="Times New Roman"/>
          <w:color w:val="auto"/>
          <w:kern w:val="2"/>
          <w:sz w:val="28"/>
          <w:szCs w:val="28"/>
          <w:highlight w:val="none"/>
          <w:lang w:val="en-US" w:eastAsia="zh-CN" w:bidi="ar"/>
        </w:rPr>
        <w:t xml:space="preserve"> </w:t>
      </w:r>
    </w:p>
    <w:p w14:paraId="2252B45B">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8"/>
          <w:szCs w:val="28"/>
          <w:highlight w:val="none"/>
          <w:lang w:val="en-US" w:eastAsia="zh-CN" w:bidi="ar"/>
        </w:rPr>
      </w:pPr>
    </w:p>
    <w:p w14:paraId="2BD4CD48">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8"/>
          <w:szCs w:val="28"/>
          <w:highlight w:val="none"/>
          <w:lang w:val="en-US" w:eastAsia="zh-CN" w:bidi="ar"/>
        </w:rPr>
      </w:pPr>
    </w:p>
    <w:p w14:paraId="597662F9">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8"/>
          <w:szCs w:val="28"/>
          <w:highlight w:val="none"/>
          <w:lang w:val="en-US" w:eastAsia="zh-CN" w:bidi="ar"/>
        </w:rPr>
      </w:pPr>
    </w:p>
    <w:p w14:paraId="4E575202">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8"/>
          <w:szCs w:val="28"/>
          <w:highlight w:val="none"/>
        </w:rPr>
      </w:pPr>
    </w:p>
    <w:p w14:paraId="7C0A21B9">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lang w:val="en-US" w:eastAsia="zh-CN" w:bidi="ar"/>
        </w:rPr>
        <w:t xml:space="preserve"> </w:t>
      </w:r>
    </w:p>
    <w:p w14:paraId="1DCF9276">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lang w:val="en-US" w:eastAsia="zh-CN" w:bidi="ar"/>
        </w:rPr>
        <w:t xml:space="preserve"> </w:t>
      </w:r>
    </w:p>
    <w:p w14:paraId="71063E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Times New Roman"/>
          <w:color w:val="auto"/>
          <w:kern w:val="2"/>
          <w:sz w:val="28"/>
          <w:szCs w:val="28"/>
          <w:highlight w:val="none"/>
          <w:u w:val="single"/>
        </w:rPr>
      </w:pPr>
      <w:r>
        <w:rPr>
          <w:rFonts w:hint="eastAsia" w:ascii="宋体" w:hAnsi="宋体" w:eastAsia="宋体" w:cs="宋体"/>
          <w:color w:val="auto"/>
          <w:kern w:val="2"/>
          <w:sz w:val="28"/>
          <w:szCs w:val="28"/>
          <w:highlight w:val="none"/>
          <w:lang w:val="en-US" w:eastAsia="zh-CN" w:bidi="ar"/>
        </w:rPr>
        <w:t>投标人：</w:t>
      </w: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（盖单位章）</w:t>
      </w:r>
    </w:p>
    <w:p w14:paraId="4831E3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Times New Roman"/>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法定代表人或其委托代理人：</w:t>
      </w: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（签字或盖章）</w:t>
      </w:r>
    </w:p>
    <w:p w14:paraId="597DE8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年</w:t>
      </w: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月</w:t>
      </w: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日</w:t>
      </w:r>
    </w:p>
    <w:p w14:paraId="3BB25E46">
      <w:pPr>
        <w:keepNext w:val="0"/>
        <w:keepLines w:val="0"/>
        <w:widowControl w:val="0"/>
        <w:suppressLineNumbers w:val="0"/>
        <w:spacing w:before="0" w:beforeAutospacing="0" w:after="0" w:afterAutospacing="0" w:line="720" w:lineRule="auto"/>
        <w:ind w:left="0" w:right="0"/>
        <w:jc w:val="center"/>
        <w:rPr>
          <w:rFonts w:hint="eastAsia" w:ascii="宋体" w:hAnsi="Times New Roman" w:eastAsia="宋体" w:cs="Times New Roman"/>
          <w:b/>
          <w:bCs w:val="0"/>
          <w:color w:val="auto"/>
          <w:kern w:val="2"/>
          <w:sz w:val="36"/>
          <w:szCs w:val="36"/>
          <w:highlight w:val="none"/>
        </w:rPr>
      </w:pPr>
      <w:r>
        <w:rPr>
          <w:rFonts w:hint="eastAsia" w:ascii="宋体" w:hAnsi="Times New Roman" w:eastAsia="宋体" w:cs="Times New Roman"/>
          <w:b/>
          <w:bCs w:val="0"/>
          <w:color w:val="auto"/>
          <w:kern w:val="2"/>
          <w:sz w:val="36"/>
          <w:szCs w:val="36"/>
          <w:highlight w:val="none"/>
          <w:lang w:val="en-US" w:eastAsia="zh-CN" w:bidi="ar"/>
        </w:rPr>
        <w:t xml:space="preserve"> </w:t>
      </w:r>
    </w:p>
    <w:p w14:paraId="3FE61CBE">
      <w:pPr>
        <w:pStyle w:val="65"/>
        <w:widowControl/>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rPr>
        <w:t xml:space="preserve"> </w:t>
      </w:r>
    </w:p>
    <w:p w14:paraId="4CA8BD00">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b/>
          <w:bCs w:val="0"/>
          <w:color w:val="auto"/>
          <w:kern w:val="2"/>
          <w:sz w:val="44"/>
          <w:szCs w:val="44"/>
          <w:highlight w:val="none"/>
        </w:rPr>
      </w:pPr>
      <w:r>
        <w:rPr>
          <w:rFonts w:hint="eastAsia" w:ascii="宋体" w:hAnsi="宋体" w:eastAsia="宋体" w:cs="宋体"/>
          <w:b/>
          <w:bCs w:val="0"/>
          <w:color w:val="auto"/>
          <w:kern w:val="2"/>
          <w:sz w:val="36"/>
          <w:szCs w:val="36"/>
          <w:highlight w:val="none"/>
          <w:lang w:val="en-US" w:eastAsia="zh-CN" w:bidi="ar"/>
        </w:rPr>
        <w:t>目</w:t>
      </w:r>
      <w:r>
        <w:rPr>
          <w:rFonts w:hint="eastAsia" w:ascii="Times New Roman" w:hAnsi="Times New Roman" w:eastAsia="宋体" w:cs="Times New Roman"/>
          <w:b/>
          <w:bCs w:val="0"/>
          <w:color w:val="auto"/>
          <w:kern w:val="2"/>
          <w:sz w:val="36"/>
          <w:szCs w:val="36"/>
          <w:highlight w:val="none"/>
          <w:lang w:val="en-US" w:eastAsia="zh-CN" w:bidi="ar"/>
        </w:rPr>
        <w:t xml:space="preserve">   </w:t>
      </w:r>
      <w:r>
        <w:rPr>
          <w:rFonts w:hint="eastAsia" w:ascii="宋体" w:hAnsi="宋体" w:eastAsia="宋体" w:cs="宋体"/>
          <w:b/>
          <w:bCs w:val="0"/>
          <w:color w:val="auto"/>
          <w:kern w:val="2"/>
          <w:sz w:val="36"/>
          <w:szCs w:val="36"/>
          <w:highlight w:val="none"/>
          <w:lang w:val="en-US" w:eastAsia="zh-CN" w:bidi="ar"/>
        </w:rPr>
        <w:t>录</w:t>
      </w:r>
    </w:p>
    <w:p w14:paraId="214FF98F">
      <w:pPr>
        <w:keepNext w:val="0"/>
        <w:keepLines w:val="0"/>
        <w:widowControl w:val="0"/>
        <w:suppressLineNumbers w:val="0"/>
        <w:spacing w:before="0" w:beforeAutospacing="0" w:after="0" w:afterAutospacing="0" w:line="400" w:lineRule="exact"/>
        <w:ind w:left="0" w:right="0" w:firstLine="562" w:firstLineChars="200"/>
        <w:jc w:val="both"/>
        <w:rPr>
          <w:rFonts w:hint="eastAsia" w:ascii="Times New Roman" w:hAnsi="Times New Roman" w:eastAsia="宋体" w:cs="Times New Roman"/>
          <w:b/>
          <w:bCs w:val="0"/>
          <w:color w:val="auto"/>
          <w:kern w:val="2"/>
          <w:sz w:val="28"/>
          <w:szCs w:val="28"/>
          <w:highlight w:val="none"/>
        </w:rPr>
      </w:pPr>
      <w:r>
        <w:rPr>
          <w:rFonts w:hint="eastAsia" w:ascii="Times New Roman" w:hAnsi="Times New Roman" w:eastAsia="宋体" w:cs="Times New Roman"/>
          <w:b/>
          <w:bCs w:val="0"/>
          <w:color w:val="auto"/>
          <w:kern w:val="2"/>
          <w:sz w:val="28"/>
          <w:szCs w:val="28"/>
          <w:highlight w:val="none"/>
          <w:lang w:val="en-US" w:eastAsia="zh-CN" w:bidi="ar"/>
        </w:rPr>
        <w:t xml:space="preserve"> </w:t>
      </w:r>
    </w:p>
    <w:p w14:paraId="7CB13F61">
      <w:pPr>
        <w:spacing w:line="360" w:lineRule="auto"/>
        <w:ind w:firstLine="484" w:firstLineChars="20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（1）投标人资格声明书（格式见附件）；                                                                                                                                                                                                                                                                                                                                                                                                                                                                                                                                                                                                                                                                                                                                                                                                                                                                                                                                                                                                                                                                                                                                                                                                                                                                                                                                                                                                                                                                                                                                                                                             </w:t>
      </w:r>
    </w:p>
    <w:p w14:paraId="36D96805">
      <w:pPr>
        <w:spacing w:line="360" w:lineRule="auto"/>
        <w:ind w:firstLine="484" w:firstLineChars="20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（2）授权书（格式见附件）；</w:t>
      </w:r>
    </w:p>
    <w:p w14:paraId="4D78645A">
      <w:pPr>
        <w:spacing w:line="360" w:lineRule="auto"/>
        <w:ind w:firstLine="484" w:firstLineChars="20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（3）投标</w:t>
      </w:r>
      <w:r>
        <w:rPr>
          <w:rFonts w:hint="eastAsia" w:ascii="宋体" w:hAnsi="宋体" w:eastAsia="宋体" w:cs="宋体"/>
          <w:color w:val="auto"/>
          <w:sz w:val="24"/>
          <w:szCs w:val="24"/>
          <w:highlight w:val="none"/>
          <w:lang w:val="en-US" w:eastAsia="zh-CN"/>
        </w:rPr>
        <w:t>人提供的有效营业执照；</w:t>
      </w:r>
    </w:p>
    <w:p w14:paraId="74EA0A00">
      <w:pPr>
        <w:spacing w:line="360" w:lineRule="auto"/>
        <w:ind w:firstLine="484" w:firstLineChars="20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诚信投标承诺书（格式见附件）；</w:t>
      </w:r>
    </w:p>
    <w:p w14:paraId="2FB125D8">
      <w:pPr>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招标文件中要求的资信评审和资信评分的支持资料；</w:t>
      </w:r>
    </w:p>
    <w:p w14:paraId="3A05AB2F">
      <w:pPr>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）投标人认为需要提供的其他资信证明材料；</w:t>
      </w:r>
    </w:p>
    <w:p w14:paraId="0684EA24">
      <w:pPr>
        <w:spacing w:line="360" w:lineRule="auto"/>
        <w:ind w:firstLine="484" w:firstLineChars="20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）其他（如有）。</w:t>
      </w:r>
    </w:p>
    <w:p w14:paraId="3EF15653">
      <w:pPr>
        <w:keepNext w:val="0"/>
        <w:keepLines w:val="0"/>
        <w:widowControl w:val="0"/>
        <w:suppressLineNumbers w:val="0"/>
        <w:spacing w:before="0" w:beforeAutospacing="0" w:after="0" w:afterAutospacing="0" w:line="360" w:lineRule="auto"/>
        <w:ind w:left="0" w:right="0" w:firstLine="527" w:firstLineChars="250"/>
        <w:jc w:val="both"/>
        <w:rPr>
          <w:rFonts w:hint="eastAsia" w:ascii="Times New Roman" w:hAnsi="Times New Roman" w:eastAsia="宋体" w:cs="Times New Roman"/>
          <w:b/>
          <w:bCs w:val="0"/>
          <w:color w:val="auto"/>
          <w:kern w:val="2"/>
          <w:sz w:val="21"/>
          <w:szCs w:val="21"/>
          <w:highlight w:val="none"/>
        </w:rPr>
      </w:pPr>
      <w:r>
        <w:rPr>
          <w:rFonts w:hint="eastAsia" w:ascii="Times New Roman" w:hAnsi="Times New Roman" w:eastAsia="宋体" w:cs="Times New Roman"/>
          <w:b/>
          <w:bCs w:val="0"/>
          <w:color w:val="auto"/>
          <w:kern w:val="2"/>
          <w:sz w:val="21"/>
          <w:szCs w:val="21"/>
          <w:highlight w:val="none"/>
          <w:lang w:val="en-US" w:eastAsia="zh-CN" w:bidi="ar"/>
        </w:rPr>
        <w:t xml:space="preserve"> </w:t>
      </w:r>
    </w:p>
    <w:p w14:paraId="5E85ED53">
      <w:pPr>
        <w:keepNext w:val="0"/>
        <w:keepLines w:val="0"/>
        <w:widowControl w:val="0"/>
        <w:suppressLineNumbers w:val="0"/>
        <w:spacing w:before="0" w:beforeAutospacing="0" w:after="0" w:afterAutospacing="0" w:line="400" w:lineRule="exact"/>
        <w:ind w:left="0" w:right="0" w:firstLine="562" w:firstLineChars="200"/>
        <w:jc w:val="both"/>
        <w:rPr>
          <w:rFonts w:hint="eastAsia" w:ascii="Times New Roman" w:hAnsi="Times New Roman" w:eastAsia="宋体" w:cs="Times New Roman"/>
          <w:b/>
          <w:bCs w:val="0"/>
          <w:color w:val="auto"/>
          <w:kern w:val="2"/>
          <w:sz w:val="28"/>
          <w:szCs w:val="28"/>
          <w:highlight w:val="none"/>
        </w:rPr>
      </w:pPr>
      <w:r>
        <w:rPr>
          <w:rFonts w:hint="eastAsia" w:ascii="Times New Roman" w:hAnsi="Times New Roman" w:eastAsia="宋体" w:cs="Times New Roman"/>
          <w:b/>
          <w:bCs w:val="0"/>
          <w:color w:val="auto"/>
          <w:kern w:val="2"/>
          <w:sz w:val="28"/>
          <w:szCs w:val="28"/>
          <w:highlight w:val="none"/>
          <w:lang w:val="en-US" w:eastAsia="zh-CN" w:bidi="ar"/>
        </w:rPr>
        <w:t xml:space="preserve"> </w:t>
      </w:r>
    </w:p>
    <w:p w14:paraId="5C71DE99">
      <w:pPr>
        <w:keepNext w:val="0"/>
        <w:keepLines w:val="0"/>
        <w:widowControl w:val="0"/>
        <w:suppressLineNumbers w:val="0"/>
        <w:spacing w:before="0" w:beforeAutospacing="0" w:after="0" w:afterAutospacing="0" w:line="400" w:lineRule="exact"/>
        <w:ind w:left="0" w:right="0" w:firstLine="562" w:firstLineChars="200"/>
        <w:jc w:val="both"/>
        <w:rPr>
          <w:rFonts w:hint="eastAsia" w:ascii="Times New Roman" w:hAnsi="Times New Roman" w:eastAsia="宋体" w:cs="Times New Roman"/>
          <w:b/>
          <w:bCs w:val="0"/>
          <w:color w:val="auto"/>
          <w:kern w:val="2"/>
          <w:sz w:val="28"/>
          <w:szCs w:val="28"/>
          <w:highlight w:val="none"/>
        </w:rPr>
      </w:pPr>
      <w:r>
        <w:rPr>
          <w:rFonts w:hint="eastAsia" w:ascii="Times New Roman" w:hAnsi="Times New Roman" w:eastAsia="宋体" w:cs="Times New Roman"/>
          <w:b/>
          <w:bCs w:val="0"/>
          <w:color w:val="auto"/>
          <w:kern w:val="2"/>
          <w:sz w:val="28"/>
          <w:szCs w:val="28"/>
          <w:highlight w:val="none"/>
          <w:lang w:val="en-US" w:eastAsia="zh-CN" w:bidi="ar"/>
        </w:rPr>
        <w:t xml:space="preserve"> </w:t>
      </w:r>
    </w:p>
    <w:p w14:paraId="0BB0B9B0">
      <w:pPr>
        <w:spacing w:line="360" w:lineRule="auto"/>
        <w:jc w:val="center"/>
        <w:outlineLvl w:val="1"/>
        <w:rPr>
          <w:rFonts w:hint="eastAsia" w:asciiTheme="minorEastAsia" w:hAnsiTheme="minorEastAsia" w:eastAsiaTheme="minorEastAsia"/>
          <w:b/>
          <w:color w:val="auto"/>
          <w:sz w:val="24"/>
          <w:highlight w:val="none"/>
        </w:rPr>
      </w:pPr>
    </w:p>
    <w:p w14:paraId="4AB9CF14">
      <w:pPr>
        <w:spacing w:line="360" w:lineRule="auto"/>
        <w:jc w:val="center"/>
        <w:outlineLvl w:val="1"/>
        <w:rPr>
          <w:rFonts w:hint="eastAsia" w:asciiTheme="minorEastAsia" w:hAnsiTheme="minorEastAsia" w:eastAsiaTheme="minorEastAsia"/>
          <w:b/>
          <w:color w:val="auto"/>
          <w:sz w:val="24"/>
          <w:highlight w:val="none"/>
        </w:rPr>
      </w:pPr>
    </w:p>
    <w:p w14:paraId="42D01F39">
      <w:pPr>
        <w:spacing w:line="360" w:lineRule="auto"/>
        <w:jc w:val="center"/>
        <w:outlineLvl w:val="1"/>
        <w:rPr>
          <w:rFonts w:hint="eastAsia" w:asciiTheme="minorEastAsia" w:hAnsiTheme="minorEastAsia" w:eastAsiaTheme="minorEastAsia"/>
          <w:b/>
          <w:color w:val="auto"/>
          <w:sz w:val="24"/>
          <w:highlight w:val="none"/>
        </w:rPr>
      </w:pPr>
    </w:p>
    <w:p w14:paraId="45225977">
      <w:pPr>
        <w:spacing w:line="360" w:lineRule="auto"/>
        <w:jc w:val="center"/>
        <w:outlineLvl w:val="1"/>
        <w:rPr>
          <w:rFonts w:hint="eastAsia" w:asciiTheme="minorEastAsia" w:hAnsiTheme="minorEastAsia" w:eastAsiaTheme="minorEastAsia"/>
          <w:b/>
          <w:color w:val="auto"/>
          <w:sz w:val="24"/>
          <w:highlight w:val="none"/>
        </w:rPr>
      </w:pPr>
    </w:p>
    <w:p w14:paraId="5F162375">
      <w:pPr>
        <w:spacing w:line="360" w:lineRule="auto"/>
        <w:jc w:val="center"/>
        <w:outlineLvl w:val="1"/>
        <w:rPr>
          <w:rFonts w:hint="eastAsia" w:asciiTheme="minorEastAsia" w:hAnsiTheme="minorEastAsia" w:eastAsiaTheme="minorEastAsia"/>
          <w:b/>
          <w:color w:val="auto"/>
          <w:sz w:val="24"/>
          <w:highlight w:val="none"/>
        </w:rPr>
      </w:pPr>
    </w:p>
    <w:p w14:paraId="59B879BF">
      <w:pPr>
        <w:spacing w:line="360" w:lineRule="auto"/>
        <w:jc w:val="center"/>
        <w:outlineLvl w:val="1"/>
        <w:rPr>
          <w:rFonts w:hint="eastAsia" w:asciiTheme="minorEastAsia" w:hAnsiTheme="minorEastAsia" w:eastAsiaTheme="minorEastAsia"/>
          <w:b/>
          <w:color w:val="auto"/>
          <w:sz w:val="24"/>
          <w:highlight w:val="none"/>
        </w:rPr>
      </w:pPr>
    </w:p>
    <w:p w14:paraId="325C1FDC">
      <w:pPr>
        <w:spacing w:line="360" w:lineRule="auto"/>
        <w:jc w:val="center"/>
        <w:outlineLvl w:val="1"/>
        <w:rPr>
          <w:rFonts w:hint="eastAsia" w:asciiTheme="minorEastAsia" w:hAnsiTheme="minorEastAsia" w:eastAsiaTheme="minorEastAsia"/>
          <w:b/>
          <w:color w:val="auto"/>
          <w:sz w:val="24"/>
          <w:highlight w:val="none"/>
        </w:rPr>
      </w:pPr>
    </w:p>
    <w:p w14:paraId="0C221F7C">
      <w:pPr>
        <w:spacing w:line="360" w:lineRule="auto"/>
        <w:jc w:val="center"/>
        <w:outlineLvl w:val="1"/>
        <w:rPr>
          <w:rFonts w:hint="eastAsia" w:asciiTheme="minorEastAsia" w:hAnsiTheme="minorEastAsia" w:eastAsiaTheme="minorEastAsia"/>
          <w:b/>
          <w:color w:val="auto"/>
          <w:sz w:val="24"/>
          <w:highlight w:val="none"/>
        </w:rPr>
      </w:pPr>
    </w:p>
    <w:p w14:paraId="541EF9E4">
      <w:pPr>
        <w:spacing w:line="360" w:lineRule="auto"/>
        <w:jc w:val="center"/>
        <w:outlineLvl w:val="1"/>
        <w:rPr>
          <w:rFonts w:hint="eastAsia" w:asciiTheme="minorEastAsia" w:hAnsiTheme="minorEastAsia" w:eastAsiaTheme="minorEastAsia"/>
          <w:b/>
          <w:color w:val="auto"/>
          <w:sz w:val="24"/>
          <w:highlight w:val="none"/>
        </w:rPr>
      </w:pPr>
    </w:p>
    <w:p w14:paraId="048181F3">
      <w:pPr>
        <w:spacing w:line="360" w:lineRule="auto"/>
        <w:jc w:val="center"/>
        <w:outlineLvl w:val="1"/>
        <w:rPr>
          <w:rFonts w:hint="eastAsia" w:asciiTheme="minorEastAsia" w:hAnsiTheme="minorEastAsia" w:eastAsiaTheme="minorEastAsia"/>
          <w:b/>
          <w:color w:val="auto"/>
          <w:sz w:val="24"/>
          <w:highlight w:val="none"/>
        </w:rPr>
      </w:pPr>
    </w:p>
    <w:p w14:paraId="7466636F">
      <w:pPr>
        <w:spacing w:line="360" w:lineRule="auto"/>
        <w:jc w:val="center"/>
        <w:outlineLvl w:val="1"/>
        <w:rPr>
          <w:rFonts w:hint="eastAsia" w:asciiTheme="minorEastAsia" w:hAnsiTheme="minorEastAsia" w:eastAsiaTheme="minorEastAsia"/>
          <w:b/>
          <w:color w:val="auto"/>
          <w:sz w:val="24"/>
          <w:highlight w:val="none"/>
        </w:rPr>
      </w:pPr>
    </w:p>
    <w:p w14:paraId="778A4918">
      <w:pPr>
        <w:spacing w:line="360" w:lineRule="auto"/>
        <w:jc w:val="center"/>
        <w:outlineLvl w:val="1"/>
        <w:rPr>
          <w:rFonts w:hint="eastAsia" w:asciiTheme="minorEastAsia" w:hAnsiTheme="minorEastAsia" w:eastAsiaTheme="minorEastAsia"/>
          <w:b/>
          <w:color w:val="auto"/>
          <w:sz w:val="24"/>
          <w:highlight w:val="none"/>
        </w:rPr>
      </w:pPr>
    </w:p>
    <w:p w14:paraId="02D4B331">
      <w:pPr>
        <w:spacing w:line="360" w:lineRule="auto"/>
        <w:jc w:val="center"/>
        <w:outlineLvl w:val="1"/>
        <w:rPr>
          <w:rFonts w:hint="eastAsia" w:asciiTheme="minorEastAsia" w:hAnsiTheme="minorEastAsia" w:eastAsiaTheme="minorEastAsia"/>
          <w:b/>
          <w:color w:val="auto"/>
          <w:sz w:val="24"/>
          <w:highlight w:val="none"/>
        </w:rPr>
      </w:pPr>
    </w:p>
    <w:p w14:paraId="494CE88E">
      <w:pPr>
        <w:spacing w:line="360" w:lineRule="auto"/>
        <w:jc w:val="center"/>
        <w:outlineLvl w:val="1"/>
        <w:rPr>
          <w:rFonts w:hint="eastAsia" w:asciiTheme="minorEastAsia" w:hAnsiTheme="minorEastAsia" w:eastAsiaTheme="minorEastAsia"/>
          <w:b/>
          <w:color w:val="auto"/>
          <w:sz w:val="24"/>
          <w:highlight w:val="none"/>
        </w:rPr>
      </w:pPr>
    </w:p>
    <w:p w14:paraId="6831ABD2">
      <w:pPr>
        <w:spacing w:line="360" w:lineRule="auto"/>
        <w:jc w:val="center"/>
        <w:outlineLvl w:val="1"/>
        <w:rPr>
          <w:rFonts w:hint="eastAsia" w:asciiTheme="minorEastAsia" w:hAnsiTheme="minorEastAsia" w:eastAsiaTheme="minorEastAsia"/>
          <w:b/>
          <w:color w:val="auto"/>
          <w:sz w:val="24"/>
          <w:highlight w:val="none"/>
        </w:rPr>
      </w:pPr>
    </w:p>
    <w:p w14:paraId="08910BF5">
      <w:pPr>
        <w:spacing w:line="360" w:lineRule="auto"/>
        <w:jc w:val="center"/>
        <w:outlineLvl w:val="1"/>
        <w:rPr>
          <w:rFonts w:hint="eastAsia" w:asciiTheme="minorEastAsia" w:hAnsiTheme="minorEastAsia" w:eastAsiaTheme="minorEastAsia"/>
          <w:b/>
          <w:color w:val="auto"/>
          <w:sz w:val="24"/>
          <w:highlight w:val="none"/>
        </w:rPr>
      </w:pPr>
    </w:p>
    <w:p w14:paraId="382395FB">
      <w:pPr>
        <w:spacing w:line="360" w:lineRule="auto"/>
        <w:jc w:val="center"/>
        <w:outlineLvl w:val="1"/>
        <w:rPr>
          <w:rFonts w:hint="eastAsia" w:asciiTheme="minorEastAsia" w:hAnsiTheme="minorEastAsia" w:eastAsiaTheme="minorEastAsia"/>
          <w:b/>
          <w:color w:val="auto"/>
          <w:sz w:val="24"/>
          <w:highlight w:val="none"/>
        </w:rPr>
      </w:pPr>
    </w:p>
    <w:p w14:paraId="34F822D8">
      <w:pPr>
        <w:spacing w:line="360" w:lineRule="auto"/>
        <w:jc w:val="center"/>
        <w:outlineLvl w:val="1"/>
        <w:rPr>
          <w:rFonts w:hint="eastAsia" w:asciiTheme="minorEastAsia" w:hAnsiTheme="minorEastAsia" w:eastAsiaTheme="minorEastAsia"/>
          <w:b/>
          <w:color w:val="auto"/>
          <w:sz w:val="24"/>
          <w:highlight w:val="none"/>
        </w:rPr>
      </w:pPr>
    </w:p>
    <w:p w14:paraId="05D1079F">
      <w:pPr>
        <w:spacing w:line="360" w:lineRule="auto"/>
        <w:jc w:val="center"/>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 xml:space="preserve">一、投标人资格声明书 </w:t>
      </w:r>
    </w:p>
    <w:p w14:paraId="3F1E0A4C">
      <w:pPr>
        <w:pStyle w:val="15"/>
        <w:spacing w:line="360" w:lineRule="auto"/>
        <w:rPr>
          <w:rFonts w:asciiTheme="minorEastAsia" w:hAnsiTheme="minorEastAsia" w:cstheme="minorEastAsia"/>
          <w:color w:val="auto"/>
          <w:sz w:val="24"/>
          <w:szCs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采购人</w:t>
      </w:r>
    </w:p>
    <w:p w14:paraId="7E7DCD89">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在参与本次项目投标中，我单位承诺：</w:t>
      </w:r>
    </w:p>
    <w:p w14:paraId="3B430F5C">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（一）具有良好的商业信誉和健全的财务会计制度；</w:t>
      </w:r>
    </w:p>
    <w:p w14:paraId="16B10960">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（二）具有履行合同所必需的设备和专业技术能力；</w:t>
      </w:r>
    </w:p>
    <w:p w14:paraId="20C17042">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（三）有依法缴纳税收和社会保障资金的良好记录；</w:t>
      </w:r>
    </w:p>
    <w:p w14:paraId="37FC5949">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6FA2008">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 xml:space="preserve">（五）我单位不属于政府采购法律、行政法规规定的公益一类事业单位、或使用事业编制且由财政拨款保障的群团组织（仅适用于政府购买服务项目）； </w:t>
      </w:r>
    </w:p>
    <w:p w14:paraId="24ABBCEF">
      <w:pPr>
        <w:widowControl/>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（六）我单位不存在为采购项目提供整体设计、规范编制或者项目管理、监理、检测等服务后，再参加该采购项目的其他采购活动的情形（单一来源采购项目除外）；</w:t>
      </w:r>
    </w:p>
    <w:p w14:paraId="6B7BD11F">
      <w:pPr>
        <w:widowControl/>
        <w:spacing w:line="360" w:lineRule="auto"/>
        <w:ind w:firstLine="480" w:firstLineChars="200"/>
        <w:jc w:val="left"/>
        <w:rPr>
          <w:rFonts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（七）与我单位存在单位负责人为同一人或者存在直接控股、管理关系的其他法人单位信息如下（如有，不论其是否参加同一合同项下的政府采购活动均须填写）：</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50880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8128A3A">
            <w:pPr>
              <w:keepNext w:val="0"/>
              <w:keepLines w:val="0"/>
              <w:widowControl/>
              <w:suppressLineNumbers w:val="0"/>
              <w:spacing w:before="156" w:beforeLines="50" w:beforeAutospacing="0" w:after="10" w:afterAutospacing="0"/>
              <w:ind w:left="0" w:right="0"/>
              <w:jc w:val="center"/>
              <w:rPr>
                <w:rFonts w:hint="default"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序号</w:t>
            </w:r>
          </w:p>
        </w:tc>
        <w:tc>
          <w:tcPr>
            <w:tcW w:w="2841" w:type="dxa"/>
          </w:tcPr>
          <w:p w14:paraId="4A4D7F34">
            <w:pPr>
              <w:pStyle w:val="9"/>
              <w:keepNext w:val="0"/>
              <w:keepLines w:val="0"/>
              <w:suppressLineNumbers w:val="0"/>
              <w:spacing w:before="156" w:beforeLines="50" w:beforeAutospacing="0" w:after="10" w:afterAutospacing="0"/>
              <w:ind w:left="0" w:right="0"/>
              <w:jc w:val="center"/>
              <w:rPr>
                <w:rFonts w:hint="default" w:asciiTheme="minorEastAsia" w:hAnsiTheme="minorEastAsia" w:eastAsiaTheme="minorEastAsia" w:cstheme="minorEastAsia"/>
                <w:color w:val="auto"/>
                <w:kern w:val="0"/>
                <w:sz w:val="24"/>
                <w:highlight w:val="none"/>
                <w:lang w:val="en-US" w:bidi="ar"/>
              </w:rPr>
            </w:pPr>
            <w:r>
              <w:rPr>
                <w:rFonts w:hint="eastAsia" w:asciiTheme="minorEastAsia" w:hAnsiTheme="minorEastAsia" w:eastAsiaTheme="minorEastAsia" w:cstheme="minorEastAsia"/>
                <w:color w:val="auto"/>
                <w:kern w:val="0"/>
                <w:sz w:val="24"/>
                <w:highlight w:val="none"/>
                <w:lang w:val="en-US" w:bidi="ar"/>
              </w:rPr>
              <w:t>单位名称</w:t>
            </w:r>
          </w:p>
        </w:tc>
        <w:tc>
          <w:tcPr>
            <w:tcW w:w="2841" w:type="dxa"/>
          </w:tcPr>
          <w:p w14:paraId="1A15C735">
            <w:pPr>
              <w:pStyle w:val="9"/>
              <w:keepNext w:val="0"/>
              <w:keepLines w:val="0"/>
              <w:suppressLineNumbers w:val="0"/>
              <w:spacing w:before="156" w:beforeLines="50" w:beforeAutospacing="0" w:after="10" w:afterAutospacing="0"/>
              <w:ind w:left="0" w:right="0"/>
              <w:jc w:val="center"/>
              <w:rPr>
                <w:rFonts w:hint="default" w:asciiTheme="minorEastAsia" w:hAnsiTheme="minorEastAsia" w:eastAsiaTheme="minorEastAsia" w:cstheme="minorEastAsia"/>
                <w:color w:val="auto"/>
                <w:kern w:val="0"/>
                <w:sz w:val="24"/>
                <w:highlight w:val="none"/>
                <w:lang w:val="en-US" w:bidi="ar"/>
              </w:rPr>
            </w:pPr>
            <w:r>
              <w:rPr>
                <w:rFonts w:hint="eastAsia" w:asciiTheme="minorEastAsia" w:hAnsiTheme="minorEastAsia" w:eastAsiaTheme="minorEastAsia" w:cstheme="minorEastAsia"/>
                <w:color w:val="auto"/>
                <w:kern w:val="0"/>
                <w:sz w:val="24"/>
                <w:highlight w:val="none"/>
                <w:lang w:val="en-US" w:bidi="ar"/>
              </w:rPr>
              <w:t>相互关系</w:t>
            </w:r>
          </w:p>
        </w:tc>
      </w:tr>
      <w:tr w14:paraId="43815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CFB8878">
            <w:pPr>
              <w:pStyle w:val="9"/>
              <w:keepNext w:val="0"/>
              <w:keepLines w:val="0"/>
              <w:suppressLineNumbers w:val="0"/>
              <w:spacing w:before="156" w:beforeLines="50" w:beforeAutospacing="0" w:after="10" w:afterAutospacing="0"/>
              <w:ind w:left="0" w:right="0"/>
              <w:jc w:val="center"/>
              <w:rPr>
                <w:rFonts w:hint="default" w:asciiTheme="minorEastAsia" w:hAnsiTheme="minorEastAsia" w:eastAsiaTheme="minorEastAsia" w:cstheme="minorEastAsia"/>
                <w:color w:val="auto"/>
                <w:kern w:val="0"/>
                <w:sz w:val="24"/>
                <w:highlight w:val="none"/>
                <w:lang w:val="en-US" w:bidi="ar"/>
              </w:rPr>
            </w:pPr>
            <w:r>
              <w:rPr>
                <w:rFonts w:hint="eastAsia" w:asciiTheme="minorEastAsia" w:hAnsiTheme="minorEastAsia" w:eastAsiaTheme="minorEastAsia" w:cstheme="minorEastAsia"/>
                <w:color w:val="auto"/>
                <w:kern w:val="0"/>
                <w:sz w:val="24"/>
                <w:highlight w:val="none"/>
                <w:lang w:val="en-US" w:bidi="ar"/>
              </w:rPr>
              <w:t>1</w:t>
            </w:r>
          </w:p>
        </w:tc>
        <w:tc>
          <w:tcPr>
            <w:tcW w:w="2841" w:type="dxa"/>
          </w:tcPr>
          <w:p w14:paraId="28AF08D6">
            <w:pPr>
              <w:pStyle w:val="9"/>
              <w:keepNext w:val="0"/>
              <w:keepLines w:val="0"/>
              <w:suppressLineNumbers w:val="0"/>
              <w:spacing w:before="156" w:beforeLines="50" w:beforeAutospacing="0" w:after="10" w:afterAutospacing="0"/>
              <w:ind w:left="0" w:right="0"/>
              <w:jc w:val="center"/>
              <w:rPr>
                <w:rFonts w:hint="default" w:asciiTheme="minorEastAsia" w:hAnsiTheme="minorEastAsia" w:eastAsiaTheme="minorEastAsia" w:cstheme="minorEastAsia"/>
                <w:color w:val="auto"/>
                <w:kern w:val="0"/>
                <w:sz w:val="24"/>
                <w:highlight w:val="none"/>
                <w:lang w:val="en-US" w:bidi="ar"/>
              </w:rPr>
            </w:pPr>
          </w:p>
        </w:tc>
        <w:tc>
          <w:tcPr>
            <w:tcW w:w="2841" w:type="dxa"/>
          </w:tcPr>
          <w:p w14:paraId="5DF2B7C8">
            <w:pPr>
              <w:pStyle w:val="9"/>
              <w:keepNext w:val="0"/>
              <w:keepLines w:val="0"/>
              <w:suppressLineNumbers w:val="0"/>
              <w:spacing w:before="156" w:beforeLines="50" w:beforeAutospacing="0" w:after="10" w:afterAutospacing="0"/>
              <w:ind w:left="0" w:right="0"/>
              <w:jc w:val="center"/>
              <w:rPr>
                <w:rFonts w:hint="default" w:asciiTheme="minorEastAsia" w:hAnsiTheme="minorEastAsia" w:eastAsiaTheme="minorEastAsia" w:cstheme="minorEastAsia"/>
                <w:color w:val="auto"/>
                <w:kern w:val="0"/>
                <w:sz w:val="24"/>
                <w:highlight w:val="none"/>
                <w:lang w:val="en-US" w:bidi="ar"/>
              </w:rPr>
            </w:pPr>
          </w:p>
        </w:tc>
      </w:tr>
      <w:tr w14:paraId="629E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4D1386D">
            <w:pPr>
              <w:pStyle w:val="9"/>
              <w:keepNext w:val="0"/>
              <w:keepLines w:val="0"/>
              <w:suppressLineNumbers w:val="0"/>
              <w:spacing w:before="156" w:beforeLines="50" w:beforeAutospacing="0" w:after="10" w:afterAutospacing="0"/>
              <w:ind w:left="0" w:right="0"/>
              <w:jc w:val="center"/>
              <w:rPr>
                <w:rFonts w:hint="default" w:asciiTheme="minorEastAsia" w:hAnsiTheme="minorEastAsia" w:eastAsiaTheme="minorEastAsia" w:cstheme="minorEastAsia"/>
                <w:color w:val="auto"/>
                <w:kern w:val="0"/>
                <w:sz w:val="24"/>
                <w:highlight w:val="none"/>
                <w:lang w:val="en-US" w:bidi="ar"/>
              </w:rPr>
            </w:pPr>
            <w:r>
              <w:rPr>
                <w:rFonts w:hint="eastAsia" w:asciiTheme="minorEastAsia" w:hAnsiTheme="minorEastAsia" w:eastAsiaTheme="minorEastAsia" w:cstheme="minorEastAsia"/>
                <w:color w:val="auto"/>
                <w:kern w:val="0"/>
                <w:sz w:val="24"/>
                <w:highlight w:val="none"/>
                <w:lang w:val="en-US" w:bidi="ar"/>
              </w:rPr>
              <w:t>2</w:t>
            </w:r>
          </w:p>
        </w:tc>
        <w:tc>
          <w:tcPr>
            <w:tcW w:w="2841" w:type="dxa"/>
          </w:tcPr>
          <w:p w14:paraId="796E8A48">
            <w:pPr>
              <w:pStyle w:val="9"/>
              <w:keepNext w:val="0"/>
              <w:keepLines w:val="0"/>
              <w:suppressLineNumbers w:val="0"/>
              <w:spacing w:before="156" w:beforeLines="50" w:beforeAutospacing="0" w:after="10" w:afterAutospacing="0"/>
              <w:ind w:left="0" w:right="0"/>
              <w:jc w:val="center"/>
              <w:rPr>
                <w:rFonts w:hint="default" w:asciiTheme="minorEastAsia" w:hAnsiTheme="minorEastAsia" w:eastAsiaTheme="minorEastAsia" w:cstheme="minorEastAsia"/>
                <w:color w:val="auto"/>
                <w:kern w:val="0"/>
                <w:sz w:val="24"/>
                <w:highlight w:val="none"/>
                <w:lang w:val="en-US" w:bidi="ar"/>
              </w:rPr>
            </w:pPr>
          </w:p>
        </w:tc>
        <w:tc>
          <w:tcPr>
            <w:tcW w:w="2841" w:type="dxa"/>
          </w:tcPr>
          <w:p w14:paraId="20BBE072">
            <w:pPr>
              <w:pStyle w:val="9"/>
              <w:keepNext w:val="0"/>
              <w:keepLines w:val="0"/>
              <w:suppressLineNumbers w:val="0"/>
              <w:spacing w:before="156" w:beforeLines="50" w:beforeAutospacing="0" w:after="10" w:afterAutospacing="0"/>
              <w:ind w:left="0" w:right="0"/>
              <w:jc w:val="center"/>
              <w:rPr>
                <w:rFonts w:hint="default" w:asciiTheme="minorEastAsia" w:hAnsiTheme="minorEastAsia" w:eastAsiaTheme="minorEastAsia" w:cstheme="minorEastAsia"/>
                <w:color w:val="auto"/>
                <w:kern w:val="0"/>
                <w:sz w:val="24"/>
                <w:highlight w:val="none"/>
                <w:lang w:val="en-US" w:bidi="ar"/>
              </w:rPr>
            </w:pPr>
          </w:p>
        </w:tc>
      </w:tr>
    </w:tbl>
    <w:p w14:paraId="6DC9487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本单位对</w:t>
      </w:r>
      <w:r>
        <w:rPr>
          <w:rFonts w:hint="eastAsia" w:asciiTheme="minorEastAsia" w:hAnsiTheme="minorEastAsia" w:eastAsiaTheme="minorEastAsia"/>
          <w:color w:val="auto"/>
          <w:sz w:val="24"/>
          <w:highlight w:val="none"/>
        </w:rPr>
        <w:t>上述</w:t>
      </w:r>
      <w:r>
        <w:rPr>
          <w:rFonts w:hint="eastAsia" w:ascii="宋体" w:hAnsi="宋体" w:eastAsia="宋体"/>
          <w:color w:val="auto"/>
          <w:sz w:val="24"/>
          <w:highlight w:val="none"/>
        </w:rPr>
        <w:t>声明的真实性负责。如有虚假，将依法承担相应责任。</w:t>
      </w:r>
    </w:p>
    <w:p w14:paraId="5DEEE928">
      <w:pPr>
        <w:spacing w:line="360" w:lineRule="auto"/>
        <w:ind w:firstLine="4800" w:firstLineChars="2000"/>
        <w:rPr>
          <w:rFonts w:ascii="宋体" w:hAnsi="宋体" w:eastAsia="宋体"/>
          <w:color w:val="auto"/>
          <w:sz w:val="24"/>
          <w:highlight w:val="none"/>
        </w:rPr>
      </w:pPr>
    </w:p>
    <w:p w14:paraId="31738637">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w:t>
      </w:r>
      <w:r>
        <w:rPr>
          <w:rFonts w:hint="eastAsia" w:asciiTheme="minorEastAsia" w:hAnsiTheme="minorEastAsia" w:eastAsiaTheme="minorEastAsia"/>
          <w:color w:val="auto"/>
          <w:sz w:val="24"/>
          <w:szCs w:val="28"/>
          <w:highlight w:val="none"/>
          <w:lang w:val="en-US" w:eastAsia="zh-CN"/>
        </w:rPr>
        <w:t>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37F0A7ED">
      <w:pPr>
        <w:tabs>
          <w:tab w:val="left" w:pos="630"/>
        </w:tabs>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2666EE90">
      <w:pPr>
        <w:spacing w:line="360" w:lineRule="auto"/>
        <w:ind w:firstLine="4800" w:firstLineChars="2000"/>
        <w:rPr>
          <w:rFonts w:ascii="宋体" w:hAnsi="宋体" w:eastAsia="宋体"/>
          <w:color w:val="auto"/>
          <w:sz w:val="24"/>
          <w:szCs w:val="24"/>
          <w:highlight w:val="none"/>
          <w:u w:val="single"/>
        </w:rPr>
      </w:pPr>
    </w:p>
    <w:p w14:paraId="55DADE62">
      <w:pPr>
        <w:pStyle w:val="23"/>
        <w:spacing w:before="0" w:after="120" w:afterAutospacing="0"/>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489227CC">
      <w:pPr>
        <w:pStyle w:val="23"/>
        <w:spacing w:before="0" w:after="120" w:afterAutospacing="0"/>
        <w:jc w:val="both"/>
        <w:rPr>
          <w:rFonts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2A0DA0EA">
      <w:pPr>
        <w:rPr>
          <w:rFonts w:ascii="宋体" w:hAnsi="宋体" w:eastAsia="宋体"/>
          <w:b/>
          <w:color w:val="auto"/>
          <w:sz w:val="24"/>
          <w:szCs w:val="24"/>
          <w:highlight w:val="none"/>
        </w:rPr>
      </w:pPr>
      <w:r>
        <w:rPr>
          <w:rFonts w:hint="eastAsia" w:ascii="宋体" w:hAnsi="宋体" w:eastAsia="宋体"/>
          <w:b/>
          <w:color w:val="auto"/>
          <w:sz w:val="24"/>
          <w:szCs w:val="24"/>
          <w:highlight w:val="none"/>
          <w:lang w:bidi="ar"/>
        </w:rPr>
        <w:br w:type="page"/>
      </w:r>
    </w:p>
    <w:p w14:paraId="67E308BF">
      <w:pPr>
        <w:spacing w:line="360" w:lineRule="auto"/>
        <w:jc w:val="center"/>
        <w:outlineLvl w:val="1"/>
        <w:rPr>
          <w:rFonts w:asciiTheme="minorEastAsia" w:hAnsiTheme="minorEastAsia" w:eastAsiaTheme="minorEastAsia"/>
          <w:b/>
          <w:color w:val="auto"/>
          <w:sz w:val="24"/>
          <w:highlight w:val="none"/>
        </w:rPr>
      </w:pPr>
      <w:r>
        <w:rPr>
          <w:rFonts w:hint="eastAsia" w:ascii="宋体" w:hAnsi="宋体" w:eastAsia="宋体" w:cs="宋体"/>
          <w:b/>
          <w:color w:val="auto"/>
          <w:sz w:val="24"/>
          <w:szCs w:val="24"/>
          <w:highlight w:val="none"/>
          <w:lang w:bidi="ar"/>
        </w:rPr>
        <w:t>二、</w:t>
      </w:r>
      <w:r>
        <w:rPr>
          <w:rFonts w:hint="eastAsia" w:asciiTheme="minorEastAsia" w:hAnsiTheme="minorEastAsia" w:eastAsiaTheme="minorEastAsia"/>
          <w:b/>
          <w:color w:val="auto"/>
          <w:sz w:val="24"/>
          <w:highlight w:val="none"/>
        </w:rPr>
        <w:t>授权书</w:t>
      </w:r>
    </w:p>
    <w:p w14:paraId="0BD37C21">
      <w:pPr>
        <w:pStyle w:val="14"/>
        <w:snapToGrid w:val="0"/>
        <w:spacing w:line="360" w:lineRule="auto"/>
        <w:ind w:firstLine="480" w:firstLineChars="200"/>
        <w:jc w:val="left"/>
        <w:rPr>
          <w:rFonts w:hAnsi="宋体" w:eastAsia="宋体"/>
          <w:color w:val="auto"/>
          <w:sz w:val="24"/>
          <w:szCs w:val="28"/>
          <w:highlight w:val="none"/>
        </w:rPr>
      </w:pPr>
    </w:p>
    <w:p w14:paraId="4B4DB150">
      <w:pPr>
        <w:spacing w:line="360" w:lineRule="auto"/>
        <w:ind w:firstLine="435"/>
        <w:rPr>
          <w:rFonts w:hAnsi="宋体" w:eastAsia="宋体"/>
          <w:color w:val="auto"/>
          <w:sz w:val="24"/>
          <w:szCs w:val="28"/>
          <w:highlight w:val="none"/>
        </w:rPr>
      </w:pPr>
      <w:r>
        <w:rPr>
          <w:rFonts w:hint="eastAsia" w:hAnsi="宋体" w:eastAsia="宋体"/>
          <w:color w:val="auto"/>
          <w:sz w:val="24"/>
          <w:szCs w:val="28"/>
          <w:highlight w:val="none"/>
        </w:rPr>
        <w:t>本</w:t>
      </w:r>
      <w:r>
        <w:rPr>
          <w:rFonts w:hint="eastAsia" w:asciiTheme="minorEastAsia" w:hAnsiTheme="minorEastAsia" w:eastAsiaTheme="minorEastAsia"/>
          <w:color w:val="auto"/>
          <w:sz w:val="24"/>
          <w:highlight w:val="none"/>
        </w:rPr>
        <w:t>授权</w:t>
      </w:r>
      <w:r>
        <w:rPr>
          <w:rFonts w:hint="eastAsia" w:hAnsi="宋体" w:eastAsia="宋体"/>
          <w:color w:val="auto"/>
          <w:sz w:val="24"/>
          <w:szCs w:val="28"/>
          <w:highlight w:val="none"/>
        </w:rPr>
        <w:t>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7E983428">
      <w:pPr>
        <w:spacing w:line="360" w:lineRule="auto"/>
        <w:ind w:firstLine="435"/>
        <w:rPr>
          <w:rFonts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3015EA87">
      <w:pPr>
        <w:spacing w:line="360" w:lineRule="auto"/>
        <w:ind w:firstLine="435"/>
        <w:rPr>
          <w:rFonts w:hAnsi="宋体" w:eastAsia="宋体"/>
          <w:b/>
          <w:bCs/>
          <w:color w:val="auto"/>
          <w:sz w:val="24"/>
          <w:highlight w:val="none"/>
        </w:rPr>
      </w:pPr>
      <w:r>
        <w:rPr>
          <w:rFonts w:hint="eastAsia" w:hAnsi="宋体" w:eastAsia="宋体"/>
          <w:b/>
          <w:bCs/>
          <w:color w:val="auto"/>
          <w:sz w:val="24"/>
          <w:szCs w:val="28"/>
          <w:highlight w:val="none"/>
        </w:rPr>
        <w:t>授权</w:t>
      </w:r>
      <w:r>
        <w:rPr>
          <w:rFonts w:hint="eastAsia" w:asciiTheme="minorEastAsia" w:hAnsiTheme="minorEastAsia" w:eastAsiaTheme="minorEastAsia"/>
          <w:b/>
          <w:bCs/>
          <w:color w:val="auto"/>
          <w:sz w:val="24"/>
          <w:highlight w:val="none"/>
        </w:rPr>
        <w:t>代表</w:t>
      </w:r>
      <w:r>
        <w:rPr>
          <w:rFonts w:hint="eastAsia" w:hAnsi="宋体" w:eastAsia="宋体"/>
          <w:b/>
          <w:bCs/>
          <w:color w:val="auto"/>
          <w:sz w:val="24"/>
          <w:highlight w:val="none"/>
        </w:rPr>
        <w:t>身份证明</w:t>
      </w:r>
      <w:r>
        <w:rPr>
          <w:rFonts w:hint="eastAsia" w:asciiTheme="minorEastAsia" w:hAnsiTheme="minorEastAsia" w:eastAsiaTheme="minorEastAsia"/>
          <w:b/>
          <w:bCs/>
          <w:color w:val="auto"/>
          <w:sz w:val="24"/>
          <w:highlight w:val="none"/>
          <w:lang w:val="en-US" w:eastAsia="zh-CN"/>
        </w:rPr>
        <w:t>复印件</w:t>
      </w:r>
      <w:r>
        <w:rPr>
          <w:rFonts w:hint="eastAsia" w:hAnsi="宋体" w:eastAsia="宋体"/>
          <w:b/>
          <w:bCs/>
          <w:color w:val="auto"/>
          <w:sz w:val="24"/>
          <w:highlight w:val="none"/>
        </w:rPr>
        <w:t>：</w:t>
      </w:r>
    </w:p>
    <w:p w14:paraId="53D30A98">
      <w:pPr>
        <w:spacing w:line="360" w:lineRule="auto"/>
        <w:ind w:firstLine="435"/>
        <w:rPr>
          <w:rFonts w:asciiTheme="minorEastAsia" w:hAnsiTheme="minorEastAsia" w:eastAsiaTheme="minorEastAsia"/>
          <w:color w:val="auto"/>
          <w:sz w:val="24"/>
          <w:highlight w:val="none"/>
        </w:rPr>
      </w:pPr>
    </w:p>
    <w:p w14:paraId="624A42FB">
      <w:pPr>
        <w:spacing w:line="360" w:lineRule="auto"/>
        <w:ind w:firstLine="435"/>
        <w:rPr>
          <w:rFonts w:asciiTheme="minorEastAsia" w:hAnsiTheme="minorEastAsia" w:eastAsiaTheme="minorEastAsia"/>
          <w:color w:val="auto"/>
          <w:sz w:val="24"/>
          <w:highlight w:val="none"/>
        </w:rPr>
      </w:pPr>
    </w:p>
    <w:p w14:paraId="55F88840">
      <w:pPr>
        <w:spacing w:line="360" w:lineRule="auto"/>
        <w:ind w:firstLine="435"/>
        <w:rPr>
          <w:rFonts w:asciiTheme="minorEastAsia" w:hAnsiTheme="minorEastAsia" w:eastAsiaTheme="minorEastAsia"/>
          <w:color w:val="auto"/>
          <w:sz w:val="24"/>
          <w:highlight w:val="none"/>
        </w:rPr>
      </w:pPr>
    </w:p>
    <w:p w14:paraId="3A8FDCC3">
      <w:pPr>
        <w:spacing w:line="360" w:lineRule="auto"/>
        <w:ind w:firstLine="435"/>
        <w:rPr>
          <w:rFonts w:hAnsi="宋体" w:eastAsia="宋体"/>
          <w:color w:val="auto"/>
          <w:sz w:val="24"/>
          <w:szCs w:val="28"/>
          <w:highlight w:val="none"/>
          <w:u w:val="single"/>
          <w:lang w:val="zh-CN"/>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3C14F2B1">
      <w:pPr>
        <w:spacing w:line="360" w:lineRule="auto"/>
        <w:ind w:firstLine="435"/>
        <w:rPr>
          <w:rFonts w:hAnsi="宋体" w:eastAsia="宋体"/>
          <w:color w:val="auto"/>
          <w:sz w:val="24"/>
          <w:szCs w:val="28"/>
          <w:highlight w:val="none"/>
          <w:lang w:val="zh-CN"/>
        </w:rPr>
      </w:pPr>
    </w:p>
    <w:p w14:paraId="0AAF3F94">
      <w:pPr>
        <w:spacing w:line="360" w:lineRule="auto"/>
        <w:ind w:firstLine="435"/>
        <w:rPr>
          <w:rFonts w:ascii="宋体" w:hAnsi="宋体" w:eastAsia="宋体"/>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宋体" w:hAnsi="宋体" w:eastAsia="宋体"/>
          <w:color w:val="auto"/>
          <w:sz w:val="24"/>
          <w:szCs w:val="28"/>
          <w:highlight w:val="none"/>
        </w:rPr>
        <w:t>声明。</w:t>
      </w:r>
    </w:p>
    <w:p w14:paraId="0026CAFD">
      <w:pPr>
        <w:spacing w:line="360" w:lineRule="auto"/>
        <w:rPr>
          <w:rFonts w:ascii="宋体" w:hAnsi="宋体" w:eastAsia="宋体"/>
          <w:color w:val="auto"/>
          <w:sz w:val="24"/>
          <w:szCs w:val="28"/>
          <w:highlight w:val="none"/>
        </w:rPr>
      </w:pPr>
    </w:p>
    <w:p w14:paraId="6B46048E">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w:t>
      </w:r>
      <w:r>
        <w:rPr>
          <w:rFonts w:hint="eastAsia" w:ascii="宋体" w:hAnsi="宋体" w:eastAsia="宋体"/>
          <w:bCs/>
          <w:color w:val="auto"/>
          <w:sz w:val="24"/>
          <w:highlight w:val="none"/>
          <w:lang w:val="en-US" w:eastAsia="zh-CN"/>
        </w:rPr>
        <w:t>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7829A1B6">
      <w:pPr>
        <w:tabs>
          <w:tab w:val="left" w:pos="630"/>
        </w:tabs>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期：</w:t>
      </w:r>
      <w:r>
        <w:rPr>
          <w:rFonts w:hint="eastAsia" w:ascii="宋体" w:hAnsi="宋体" w:eastAsia="宋体"/>
          <w:color w:val="auto"/>
          <w:sz w:val="24"/>
          <w:highlight w:val="none"/>
          <w:u w:val="single"/>
        </w:rPr>
        <w:t xml:space="preserve">             </w:t>
      </w:r>
    </w:p>
    <w:p w14:paraId="702DC185">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w:t>
      </w:r>
    </w:p>
    <w:p w14:paraId="2665F5A4">
      <w:pPr>
        <w:spacing w:line="360" w:lineRule="auto"/>
        <w:ind w:firstLine="435"/>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1.本项目只允许有唯一的投标人授权代表，提供身份证明</w:t>
      </w:r>
      <w:r>
        <w:rPr>
          <w:rFonts w:hint="eastAsia" w:asciiTheme="minorEastAsia" w:hAnsiTheme="minorEastAsia" w:eastAsiaTheme="minorEastAsia"/>
          <w:b/>
          <w:bCs/>
          <w:color w:val="auto"/>
          <w:sz w:val="24"/>
          <w:highlight w:val="none"/>
          <w:lang w:val="en-US" w:eastAsia="zh-CN"/>
        </w:rPr>
        <w:t>复印件</w:t>
      </w:r>
      <w:r>
        <w:rPr>
          <w:rFonts w:hint="eastAsia" w:asciiTheme="minorEastAsia" w:hAnsiTheme="minorEastAsia" w:eastAsiaTheme="minorEastAsia"/>
          <w:b/>
          <w:bCs/>
          <w:color w:val="auto"/>
          <w:sz w:val="24"/>
          <w:highlight w:val="none"/>
        </w:rPr>
        <w:t>；</w:t>
      </w:r>
    </w:p>
    <w:p w14:paraId="308D64D4">
      <w:pPr>
        <w:spacing w:line="360" w:lineRule="auto"/>
        <w:ind w:firstLine="435"/>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2.法定代表人参加投标的无需提供授权书，提供身份证明</w:t>
      </w:r>
      <w:r>
        <w:rPr>
          <w:rFonts w:hint="eastAsia" w:asciiTheme="minorEastAsia" w:hAnsiTheme="minorEastAsia" w:eastAsiaTheme="minorEastAsia"/>
          <w:b/>
          <w:bCs/>
          <w:color w:val="auto"/>
          <w:sz w:val="24"/>
          <w:highlight w:val="none"/>
          <w:lang w:val="en-US" w:eastAsia="zh-CN"/>
        </w:rPr>
        <w:t>复印件</w:t>
      </w:r>
      <w:r>
        <w:rPr>
          <w:rFonts w:hint="eastAsia" w:asciiTheme="minorEastAsia" w:hAnsiTheme="minorEastAsia" w:eastAsiaTheme="minorEastAsia"/>
          <w:b/>
          <w:bCs/>
          <w:color w:val="auto"/>
          <w:sz w:val="24"/>
          <w:highlight w:val="none"/>
        </w:rPr>
        <w:t>。</w:t>
      </w:r>
    </w:p>
    <w:p w14:paraId="3B61E119">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35054BE2">
      <w:pPr>
        <w:spacing w:line="360" w:lineRule="auto"/>
        <w:jc w:val="center"/>
        <w:rPr>
          <w:rFonts w:ascii="宋体" w:hAnsi="宋体" w:eastAsia="宋体"/>
          <w:b/>
          <w:color w:val="auto"/>
          <w:sz w:val="24"/>
          <w:szCs w:val="24"/>
          <w:highlight w:val="none"/>
        </w:rPr>
      </w:pPr>
      <w:r>
        <w:rPr>
          <w:rFonts w:hint="eastAsia" w:ascii="宋体" w:hAnsi="宋体" w:eastAsia="宋体" w:cs="宋体"/>
          <w:b/>
          <w:color w:val="auto"/>
          <w:sz w:val="24"/>
          <w:szCs w:val="24"/>
          <w:highlight w:val="none"/>
          <w:lang w:bidi="ar"/>
        </w:rPr>
        <w:t>三、诚信投标承诺书</w:t>
      </w:r>
    </w:p>
    <w:p w14:paraId="273CE1BD">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本人以企业法定代表人的身份郑重承诺：</w:t>
      </w:r>
    </w:p>
    <w:p w14:paraId="65ACD1D2">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一、将遵循公开、公正和诚实信用的原则自愿参加</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项目的投标，所提供的一切材料都是真实、有效、合法的；</w:t>
      </w:r>
    </w:p>
    <w:p w14:paraId="31FA4E0A">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6A90ACEC">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三、不出借、转让资质证书，不让他人挂靠投标，不以他人名义投标或者以其他方式弄虚作假，骗取中标；</w:t>
      </w:r>
    </w:p>
    <w:p w14:paraId="4B46CB07">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四、不与其他投标人相互串通投标报价，不排挤其他投标人的公平竞争、损害招标人的合法权益；</w:t>
      </w:r>
    </w:p>
    <w:p w14:paraId="75E79798">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五、不与招标人、招标代理机构或其他投标人串通投标，损害国家利益、社会公共利益或者他人的合法权益；</w:t>
      </w:r>
    </w:p>
    <w:p w14:paraId="31CE50D8">
      <w:pPr>
        <w:spacing w:line="500" w:lineRule="exact"/>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xml:space="preserve">六、 </w:t>
      </w:r>
      <w:r>
        <w:rPr>
          <w:rFonts w:hint="eastAsia" w:ascii="宋体" w:hAnsi="宋体" w:eastAsia="宋体" w:cs="宋体"/>
          <w:color w:val="auto"/>
          <w:sz w:val="24"/>
          <w:szCs w:val="24"/>
          <w:highlight w:val="none"/>
          <w:u w:val="single"/>
          <w:lang w:bidi="ar"/>
        </w:rPr>
        <w:t xml:space="preserve">    （企业名称）  </w:t>
      </w:r>
      <w:r>
        <w:rPr>
          <w:rFonts w:hint="eastAsia" w:ascii="宋体" w:hAnsi="宋体" w:eastAsia="宋体" w:cs="宋体"/>
          <w:color w:val="auto"/>
          <w:sz w:val="24"/>
          <w:szCs w:val="24"/>
          <w:highlight w:val="none"/>
          <w:lang w:bidi="ar"/>
        </w:rPr>
        <w:t xml:space="preserve"> 或 </w:t>
      </w:r>
      <w:r>
        <w:rPr>
          <w:rFonts w:hint="eastAsia" w:ascii="宋体" w:hAnsi="宋体" w:eastAsia="宋体" w:cs="宋体"/>
          <w:color w:val="auto"/>
          <w:sz w:val="24"/>
          <w:szCs w:val="24"/>
          <w:highlight w:val="none"/>
          <w:u w:val="single"/>
          <w:lang w:bidi="ar"/>
        </w:rPr>
        <w:t xml:space="preserve">    （企业名称）  </w:t>
      </w:r>
      <w:r>
        <w:rPr>
          <w:rFonts w:hint="eastAsia" w:ascii="宋体" w:hAnsi="宋体" w:eastAsia="宋体" w:cs="宋体"/>
          <w:color w:val="auto"/>
          <w:sz w:val="24"/>
          <w:szCs w:val="24"/>
          <w:highlight w:val="none"/>
          <w:lang w:bidi="ar"/>
        </w:rPr>
        <w:t>法定代表人或拟派项目经理（负责人）没有下列情形：①被列入“信用中国”网站“失信被执行人”的；②被列入“信用中国”网站“重大税收违法失信主体”的；③被列入“信用中国”网站 “严重失信主体名单”的；④在“信用中国”网站上披露的仍在公示期的严重失信行为(具体行为类别及判定依据见“信用中国”查询的严重失信行为类别及判定依据)的。⑤被列入国家企业信用信息公示系统网站“经营异常名录”或者“严重违法失信名单”的。⑥被列入中国政府采购网站“政府采购严重违法失信行为信息记录”的。⑦前三年有行贿犯罪行为的单位和个人。（若采购文件对投标人所属分公司、办事处等分支机构有上述 1-7 项信誉要求，在此一并承诺我公司所属分公司、办事处等分支机构没有上述 1-7 项情形）</w:t>
      </w:r>
    </w:p>
    <w:p w14:paraId="4AF91902">
      <w:pPr>
        <w:spacing w:line="500" w:lineRule="exact"/>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七、严格遵守开标现场纪律，服从监管人员管理；</w:t>
      </w:r>
    </w:p>
    <w:p w14:paraId="401A9F12">
      <w:pPr>
        <w:spacing w:line="500" w:lineRule="exact"/>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八、保证中标后不转包，若有分包征得招标人同意；</w:t>
      </w:r>
    </w:p>
    <w:p w14:paraId="7A937782">
      <w:pPr>
        <w:spacing w:line="500" w:lineRule="exact"/>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九、保证中标之后，按照投标文件要求提供相关后续服务；</w:t>
      </w:r>
    </w:p>
    <w:p w14:paraId="569663FA">
      <w:pPr>
        <w:spacing w:line="500" w:lineRule="exact"/>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十、保证企业及所属相关人员在本次投标中无行贿等犯罪行为；</w:t>
      </w:r>
    </w:p>
    <w:p w14:paraId="0A7B91AC">
      <w:pPr>
        <w:spacing w:line="500" w:lineRule="exact"/>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22132DB7">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以上内容我已仔细阅读，本公司若有违反承诺内容的行为，自愿接受取消投标或者中标资格、记入不良行为记录等有关处理，愿意承担法律责任，给招标人造成损失的，依法承担赔偿责任。 </w:t>
      </w:r>
    </w:p>
    <w:p w14:paraId="54CD78CE">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开户银行：                      基本账户：</w:t>
      </w:r>
    </w:p>
    <w:p w14:paraId="69A060EF">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投标单位（</w:t>
      </w:r>
      <w:r>
        <w:rPr>
          <w:rFonts w:hint="eastAsia" w:ascii="宋体" w:hAnsi="宋体" w:eastAsia="宋体" w:cs="宋体"/>
          <w:color w:val="auto"/>
          <w:sz w:val="24"/>
          <w:szCs w:val="24"/>
          <w:highlight w:val="none"/>
          <w:lang w:val="en-US" w:eastAsia="zh-CN" w:bidi="ar"/>
        </w:rPr>
        <w:t>盖章</w:t>
      </w:r>
      <w:r>
        <w:rPr>
          <w:rFonts w:hint="eastAsia" w:ascii="宋体" w:hAnsi="宋体" w:eastAsia="宋体" w:cs="宋体"/>
          <w:color w:val="auto"/>
          <w:sz w:val="24"/>
          <w:szCs w:val="24"/>
          <w:highlight w:val="none"/>
          <w:lang w:bidi="ar"/>
        </w:rPr>
        <w:t>）：              法定代表人（</w:t>
      </w:r>
      <w:r>
        <w:rPr>
          <w:rFonts w:hint="eastAsia" w:ascii="宋体" w:hAnsi="宋体" w:eastAsia="宋体" w:cs="宋体"/>
          <w:color w:val="auto"/>
          <w:sz w:val="24"/>
          <w:szCs w:val="24"/>
          <w:highlight w:val="none"/>
          <w:lang w:val="en-US" w:eastAsia="zh-CN" w:bidi="ar"/>
        </w:rPr>
        <w:t>盖章或签字</w:t>
      </w:r>
      <w:r>
        <w:rPr>
          <w:rFonts w:hint="eastAsia" w:ascii="宋体" w:hAnsi="宋体" w:eastAsia="宋体" w:cs="宋体"/>
          <w:color w:val="auto"/>
          <w:sz w:val="24"/>
          <w:szCs w:val="24"/>
          <w:highlight w:val="none"/>
          <w:lang w:bidi="ar"/>
        </w:rPr>
        <w:t>）：</w:t>
      </w:r>
    </w:p>
    <w:p w14:paraId="48B39275">
      <w:pPr>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2C065FFB">
      <w:pPr>
        <w:spacing w:line="560" w:lineRule="exact"/>
        <w:jc w:val="right"/>
        <w:rPr>
          <w:rFonts w:ascii="仿宋_GB2312" w:eastAsia="仿宋_GB2312" w:cs="仿宋_GB2312"/>
          <w:color w:val="auto"/>
          <w:sz w:val="24"/>
          <w:szCs w:val="24"/>
          <w:highlight w:val="none"/>
        </w:rPr>
      </w:pPr>
      <w:r>
        <w:rPr>
          <w:rFonts w:hint="eastAsia" w:ascii="宋体" w:hAnsi="宋体" w:eastAsia="宋体" w:cs="宋体"/>
          <w:color w:val="auto"/>
          <w:sz w:val="24"/>
          <w:szCs w:val="24"/>
          <w:highlight w:val="none"/>
          <w:lang w:bidi="ar"/>
        </w:rPr>
        <w:t>日期：</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 xml:space="preserve">年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 xml:space="preserve">月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日</w:t>
      </w:r>
    </w:p>
    <w:p w14:paraId="0B9CF2FC">
      <w:pPr>
        <w:spacing w:line="360" w:lineRule="auto"/>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lang w:bidi="ar"/>
        </w:rPr>
        <w:t xml:space="preserve"> </w:t>
      </w:r>
    </w:p>
    <w:p w14:paraId="1F225603">
      <w:pPr>
        <w:rPr>
          <w:rFonts w:ascii="宋体" w:hAnsi="宋体" w:eastAsia="宋体"/>
          <w:b/>
          <w:color w:val="auto"/>
          <w:sz w:val="24"/>
          <w:szCs w:val="24"/>
          <w:highlight w:val="none"/>
        </w:rPr>
      </w:pPr>
      <w:r>
        <w:rPr>
          <w:rFonts w:hint="eastAsia" w:ascii="宋体" w:hAnsi="宋体" w:eastAsia="宋体"/>
          <w:b/>
          <w:color w:val="auto"/>
          <w:sz w:val="24"/>
          <w:szCs w:val="24"/>
          <w:highlight w:val="none"/>
          <w:lang w:bidi="ar"/>
        </w:rPr>
        <w:br w:type="page"/>
      </w:r>
    </w:p>
    <w:p w14:paraId="4969885E">
      <w:pPr>
        <w:keepNext w:val="0"/>
        <w:keepLines w:val="0"/>
        <w:widowControl w:val="0"/>
        <w:suppressLineNumbers w:val="0"/>
        <w:spacing w:before="0" w:beforeAutospacing="0" w:after="0" w:afterAutospacing="0"/>
        <w:ind w:left="0" w:right="0"/>
        <w:jc w:val="right"/>
        <w:rPr>
          <w:rFonts w:hint="eastAsia" w:ascii="宋体" w:hAnsi="宋体" w:eastAsia="宋体" w:cs="宋体"/>
          <w:b/>
          <w:bCs/>
          <w:color w:val="auto"/>
          <w:kern w:val="2"/>
          <w:sz w:val="30"/>
          <w:szCs w:val="30"/>
          <w:highlight w:val="none"/>
          <w:lang w:val="en-US" w:eastAsia="zh-CN" w:bidi="ar"/>
        </w:rPr>
      </w:pPr>
    </w:p>
    <w:p w14:paraId="3A1EE88C">
      <w:pPr>
        <w:keepNext w:val="0"/>
        <w:keepLines w:val="0"/>
        <w:widowControl w:val="0"/>
        <w:suppressLineNumbers w:val="0"/>
        <w:spacing w:before="0" w:beforeAutospacing="0" w:after="0" w:afterAutospacing="0"/>
        <w:ind w:left="0" w:right="0"/>
        <w:jc w:val="right"/>
        <w:rPr>
          <w:rFonts w:hint="eastAsia" w:ascii="宋体" w:hAnsi="宋体" w:eastAsia="宋体" w:cs="宋体"/>
          <w:b/>
          <w:bCs/>
          <w:color w:val="auto"/>
          <w:kern w:val="2"/>
          <w:sz w:val="30"/>
          <w:szCs w:val="30"/>
          <w:highlight w:val="none"/>
          <w:lang w:val="en-US" w:eastAsia="zh-CN" w:bidi="ar"/>
        </w:rPr>
      </w:pPr>
      <w:r>
        <w:rPr>
          <w:rFonts w:hint="eastAsia" w:ascii="宋体" w:hAnsi="宋体" w:eastAsia="宋体" w:cs="宋体"/>
          <w:b/>
          <w:bCs/>
          <w:color w:val="auto"/>
          <w:kern w:val="2"/>
          <w:sz w:val="30"/>
          <w:szCs w:val="30"/>
          <w:highlight w:val="none"/>
          <w:lang w:val="en-US" w:eastAsia="zh-CN" w:bidi="ar"/>
        </w:rPr>
        <w:t>注明正本或副本</w:t>
      </w:r>
    </w:p>
    <w:p w14:paraId="0DF7B85C">
      <w:pPr>
        <w:keepNext w:val="0"/>
        <w:keepLines w:val="0"/>
        <w:widowControl w:val="0"/>
        <w:suppressLineNumbers w:val="0"/>
        <w:spacing w:before="0" w:beforeAutospacing="0" w:after="0" w:afterAutospacing="0"/>
        <w:ind w:left="0" w:right="0"/>
        <w:jc w:val="center"/>
        <w:rPr>
          <w:rFonts w:hint="eastAsia" w:ascii="宋体" w:hAnsi="Times New Roman" w:eastAsia="宋体" w:cs="Times New Roman"/>
          <w:color w:val="auto"/>
          <w:kern w:val="2"/>
          <w:sz w:val="48"/>
          <w:szCs w:val="48"/>
          <w:highlight w:val="none"/>
        </w:rPr>
      </w:pPr>
      <w:r>
        <w:rPr>
          <w:rFonts w:hint="eastAsia" w:ascii="宋体" w:hAnsi="Times New Roman" w:eastAsia="宋体" w:cs="Times New Roman"/>
          <w:color w:val="auto"/>
          <w:kern w:val="2"/>
          <w:sz w:val="48"/>
          <w:szCs w:val="48"/>
          <w:highlight w:val="none"/>
          <w:lang w:val="en-US" w:eastAsia="zh-CN" w:bidi="ar"/>
        </w:rPr>
        <w:t xml:space="preserve"> </w:t>
      </w:r>
    </w:p>
    <w:p w14:paraId="6DF8B2A7">
      <w:pPr>
        <w:keepNext w:val="0"/>
        <w:keepLines w:val="0"/>
        <w:widowControl w:val="0"/>
        <w:suppressLineNumbers w:val="0"/>
        <w:spacing w:before="0" w:beforeAutospacing="0" w:after="0" w:afterAutospacing="0"/>
        <w:ind w:left="0" w:right="0"/>
        <w:jc w:val="center"/>
        <w:rPr>
          <w:rFonts w:hint="eastAsia" w:ascii="宋体" w:hAnsi="Times New Roman" w:eastAsia="宋体" w:cs="Times New Roman"/>
          <w:color w:val="auto"/>
          <w:kern w:val="2"/>
          <w:sz w:val="48"/>
          <w:szCs w:val="48"/>
          <w:highlight w:val="none"/>
        </w:rPr>
      </w:pPr>
      <w:r>
        <w:rPr>
          <w:rFonts w:hint="eastAsia" w:ascii="宋体" w:hAnsi="宋体" w:eastAsia="宋体" w:cs="宋体"/>
          <w:color w:val="auto"/>
          <w:kern w:val="2"/>
          <w:sz w:val="48"/>
          <w:szCs w:val="48"/>
          <w:highlight w:val="none"/>
          <w:lang w:val="en-US" w:eastAsia="zh-CN" w:bidi="ar"/>
        </w:rPr>
        <w:t>技术标文件</w:t>
      </w:r>
    </w:p>
    <w:p w14:paraId="301094A2">
      <w:pPr>
        <w:keepNext w:val="0"/>
        <w:keepLines w:val="0"/>
        <w:widowControl w:val="0"/>
        <w:suppressLineNumbers w:val="0"/>
        <w:spacing w:before="0" w:beforeAutospacing="0" w:after="0" w:afterAutospacing="0"/>
        <w:ind w:left="0" w:right="0"/>
        <w:jc w:val="both"/>
        <w:rPr>
          <w:rFonts w:hint="eastAsia" w:ascii="宋体" w:hAnsi="Times New Roman" w:eastAsia="宋体" w:cs="Times New Roman"/>
          <w:b/>
          <w:bCs w:val="0"/>
          <w:color w:val="auto"/>
          <w:kern w:val="2"/>
          <w:sz w:val="21"/>
          <w:szCs w:val="21"/>
          <w:highlight w:val="none"/>
        </w:rPr>
      </w:pPr>
      <w:r>
        <w:rPr>
          <w:rFonts w:hint="eastAsia" w:ascii="宋体" w:hAnsi="Times New Roman" w:eastAsia="宋体" w:cs="Times New Roman"/>
          <w:b/>
          <w:bCs w:val="0"/>
          <w:color w:val="auto"/>
          <w:kern w:val="2"/>
          <w:sz w:val="21"/>
          <w:szCs w:val="21"/>
          <w:highlight w:val="none"/>
          <w:lang w:val="en-US" w:eastAsia="zh-CN" w:bidi="ar"/>
        </w:rPr>
        <w:t xml:space="preserve"> </w:t>
      </w:r>
    </w:p>
    <w:p w14:paraId="155E3705">
      <w:pPr>
        <w:keepNext w:val="0"/>
        <w:keepLines w:val="0"/>
        <w:widowControl w:val="0"/>
        <w:suppressLineNumbers w:val="0"/>
        <w:spacing w:before="0" w:beforeAutospacing="0" w:after="0" w:afterAutospacing="0"/>
        <w:ind w:left="0" w:right="0"/>
        <w:jc w:val="center"/>
        <w:rPr>
          <w:rFonts w:hint="eastAsia" w:ascii="宋体" w:hAnsi="Times New Roman" w:eastAsia="宋体" w:cs="Times New Roman"/>
          <w:color w:val="auto"/>
          <w:kern w:val="2"/>
          <w:sz w:val="32"/>
          <w:szCs w:val="32"/>
          <w:highlight w:val="none"/>
        </w:rPr>
      </w:pPr>
      <w:r>
        <w:rPr>
          <w:rFonts w:hint="eastAsia" w:ascii="宋体" w:hAnsi="宋体" w:eastAsia="宋体" w:cs="宋体"/>
          <w:color w:val="auto"/>
          <w:kern w:val="2"/>
          <w:sz w:val="32"/>
          <w:szCs w:val="32"/>
          <w:highlight w:val="none"/>
          <w:lang w:val="en-US" w:eastAsia="zh-CN" w:bidi="ar"/>
        </w:rPr>
        <w:t>（投标文件二）</w:t>
      </w:r>
    </w:p>
    <w:p w14:paraId="281A6ABB">
      <w:pPr>
        <w:keepNext w:val="0"/>
        <w:keepLines w:val="0"/>
        <w:widowControl w:val="0"/>
        <w:suppressLineNumbers w:val="0"/>
        <w:spacing w:before="0" w:beforeAutospacing="0" w:after="0" w:afterAutospacing="0"/>
        <w:ind w:left="0" w:right="0"/>
        <w:jc w:val="center"/>
        <w:rPr>
          <w:rFonts w:hint="eastAsia" w:ascii="Times New Roman" w:hAnsi="Times New Roman" w:eastAsia="黑体" w:cs="Times New Roman"/>
          <w:color w:val="auto"/>
          <w:kern w:val="2"/>
          <w:sz w:val="44"/>
          <w:szCs w:val="44"/>
          <w:highlight w:val="none"/>
        </w:rPr>
      </w:pPr>
      <w:r>
        <w:rPr>
          <w:rFonts w:hint="eastAsia" w:ascii="Times New Roman" w:hAnsi="Times New Roman" w:eastAsia="黑体" w:cs="Times New Roman"/>
          <w:color w:val="auto"/>
          <w:kern w:val="2"/>
          <w:sz w:val="44"/>
          <w:szCs w:val="44"/>
          <w:highlight w:val="none"/>
          <w:lang w:val="en-US" w:eastAsia="zh-CN" w:bidi="ar"/>
        </w:rPr>
        <w:t xml:space="preserve"> </w:t>
      </w:r>
    </w:p>
    <w:p w14:paraId="423E3495">
      <w:pPr>
        <w:keepNext w:val="0"/>
        <w:keepLines w:val="0"/>
        <w:widowControl w:val="0"/>
        <w:suppressLineNumbers w:val="0"/>
        <w:spacing w:before="0" w:beforeAutospacing="0" w:after="0" w:afterAutospacing="0"/>
        <w:ind w:right="0" w:firstLine="3080" w:firstLineChars="1100"/>
        <w:jc w:val="both"/>
        <w:rPr>
          <w:rFonts w:hint="eastAsia" w:ascii="宋体" w:hAnsi="Times New Roman" w:eastAsia="宋体" w:cs="Times New Roman"/>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项目名称：</w:t>
      </w:r>
      <w:r>
        <w:rPr>
          <w:rFonts w:hint="eastAsia" w:ascii="宋体" w:hAnsi="Times New Roman" w:eastAsia="宋体" w:cs="Times New Roman"/>
          <w:color w:val="auto"/>
          <w:kern w:val="2"/>
          <w:sz w:val="28"/>
          <w:szCs w:val="28"/>
          <w:highlight w:val="none"/>
          <w:u w:val="single"/>
          <w:lang w:val="en-US" w:eastAsia="zh-CN" w:bidi="ar"/>
        </w:rPr>
        <w:t xml:space="preserve">     </w:t>
      </w:r>
    </w:p>
    <w:p w14:paraId="35A2C990">
      <w:pPr>
        <w:keepNext w:val="0"/>
        <w:keepLines w:val="0"/>
        <w:widowControl w:val="0"/>
        <w:suppressLineNumbers w:val="0"/>
        <w:spacing w:before="0" w:beforeAutospacing="0" w:after="0" w:afterAutospacing="0"/>
        <w:ind w:left="0" w:right="0"/>
        <w:jc w:val="both"/>
        <w:rPr>
          <w:rFonts w:hint="eastAsia" w:ascii="宋体" w:hAnsi="Times New Roman" w:eastAsia="宋体" w:cs="Times New Roman"/>
          <w:color w:val="auto"/>
          <w:kern w:val="2"/>
          <w:sz w:val="28"/>
          <w:szCs w:val="28"/>
          <w:highlight w:val="none"/>
        </w:rPr>
      </w:pPr>
      <w:r>
        <w:rPr>
          <w:rFonts w:hint="eastAsia" w:ascii="宋体" w:hAnsi="Times New Roman" w:eastAsia="宋体" w:cs="Times New Roman"/>
          <w:color w:val="auto"/>
          <w:kern w:val="2"/>
          <w:sz w:val="28"/>
          <w:szCs w:val="28"/>
          <w:highlight w:val="none"/>
          <w:lang w:val="en-US" w:eastAsia="zh-CN" w:bidi="ar"/>
        </w:rPr>
        <w:t xml:space="preserve"> </w:t>
      </w:r>
    </w:p>
    <w:p w14:paraId="341581AD">
      <w:pPr>
        <w:keepNext w:val="0"/>
        <w:keepLines w:val="0"/>
        <w:widowControl w:val="0"/>
        <w:suppressLineNumbers w:val="0"/>
        <w:spacing w:before="0" w:beforeAutospacing="0" w:after="0" w:afterAutospacing="0"/>
        <w:ind w:left="0" w:right="0"/>
        <w:jc w:val="both"/>
        <w:rPr>
          <w:rFonts w:hint="eastAsia" w:ascii="宋体" w:hAnsi="Times New Roman" w:eastAsia="宋体" w:cs="Times New Roman"/>
          <w:color w:val="auto"/>
          <w:kern w:val="2"/>
          <w:sz w:val="28"/>
          <w:szCs w:val="28"/>
          <w:highlight w:val="none"/>
        </w:rPr>
      </w:pPr>
      <w:r>
        <w:rPr>
          <w:rFonts w:hint="eastAsia" w:ascii="宋体" w:hAnsi="Times New Roman" w:eastAsia="宋体" w:cs="Times New Roman"/>
          <w:color w:val="auto"/>
          <w:kern w:val="2"/>
          <w:sz w:val="28"/>
          <w:szCs w:val="28"/>
          <w:highlight w:val="none"/>
          <w:lang w:val="en-US" w:eastAsia="zh-CN" w:bidi="ar"/>
        </w:rPr>
        <w:t xml:space="preserve"> </w:t>
      </w:r>
    </w:p>
    <w:p w14:paraId="28336C96">
      <w:pPr>
        <w:pStyle w:val="23"/>
        <w:keepNext w:val="0"/>
        <w:keepLines w:val="0"/>
        <w:widowControl w:val="0"/>
        <w:suppressLineNumbers w:val="0"/>
        <w:spacing w:before="0" w:beforeAutospacing="1" w:after="120" w:afterAutospacing="0"/>
        <w:ind w:left="420" w:leftChars="200" w:right="0" w:firstLine="560" w:firstLineChars="200"/>
        <w:jc w:val="both"/>
        <w:rPr>
          <w:rFonts w:hint="eastAsia" w:ascii="宋体" w:hAnsi="Times New Roman" w:eastAsia="宋体" w:cs="Times New Roman"/>
          <w:color w:val="auto"/>
          <w:kern w:val="2"/>
          <w:sz w:val="28"/>
          <w:szCs w:val="28"/>
          <w:highlight w:val="none"/>
        </w:rPr>
      </w:pPr>
      <w:r>
        <w:rPr>
          <w:rFonts w:hint="eastAsia" w:ascii="宋体" w:hAnsi="Times New Roman" w:eastAsia="宋体" w:cs="Times New Roman"/>
          <w:color w:val="auto"/>
          <w:kern w:val="2"/>
          <w:sz w:val="28"/>
          <w:szCs w:val="28"/>
          <w:highlight w:val="none"/>
          <w:lang w:val="en-US" w:eastAsia="zh-CN" w:bidi="ar"/>
        </w:rPr>
        <w:t xml:space="preserve"> </w:t>
      </w:r>
    </w:p>
    <w:p w14:paraId="7323F14D">
      <w:pPr>
        <w:keepNext w:val="0"/>
        <w:keepLines w:val="0"/>
        <w:widowControl w:val="0"/>
        <w:suppressLineNumbers w:val="0"/>
        <w:spacing w:before="0" w:beforeAutospacing="0" w:after="0" w:afterAutospacing="0"/>
        <w:ind w:left="0" w:right="0"/>
        <w:jc w:val="both"/>
        <w:rPr>
          <w:rFonts w:hint="eastAsia" w:ascii="宋体" w:hAnsi="Times New Roman" w:eastAsia="宋体" w:cs="Times New Roman"/>
          <w:color w:val="auto"/>
          <w:kern w:val="2"/>
          <w:sz w:val="28"/>
          <w:szCs w:val="28"/>
          <w:highlight w:val="none"/>
        </w:rPr>
      </w:pPr>
      <w:r>
        <w:rPr>
          <w:rFonts w:hint="eastAsia" w:ascii="宋体" w:hAnsi="Times New Roman" w:eastAsia="宋体" w:cs="Times New Roman"/>
          <w:color w:val="auto"/>
          <w:kern w:val="2"/>
          <w:sz w:val="28"/>
          <w:szCs w:val="28"/>
          <w:highlight w:val="none"/>
          <w:lang w:val="en-US" w:eastAsia="zh-CN" w:bidi="ar"/>
        </w:rPr>
        <w:t xml:space="preserve"> </w:t>
      </w:r>
    </w:p>
    <w:p w14:paraId="3145B6AE">
      <w:pPr>
        <w:pStyle w:val="23"/>
        <w:keepNext w:val="0"/>
        <w:keepLines w:val="0"/>
        <w:widowControl w:val="0"/>
        <w:suppressLineNumbers w:val="0"/>
        <w:spacing w:before="0" w:beforeAutospacing="1" w:after="120" w:afterAutospacing="0"/>
        <w:ind w:left="420" w:leftChars="200" w:right="0" w:firstLine="420" w:firstLineChars="200"/>
        <w:jc w:val="both"/>
        <w:rPr>
          <w:rFonts w:hint="eastAsia" w:ascii="Times New Roman" w:hAnsi="Times New Roman" w:eastAsia="宋体" w:cs="Times New Roman"/>
          <w:color w:val="auto"/>
          <w:kern w:val="2"/>
          <w:sz w:val="21"/>
          <w:szCs w:val="21"/>
          <w:highlight w:val="none"/>
          <w:lang w:val="en-US" w:eastAsia="zh-CN" w:bidi="ar"/>
        </w:rPr>
      </w:pPr>
    </w:p>
    <w:p w14:paraId="7B8AA2EB">
      <w:pPr>
        <w:pStyle w:val="23"/>
        <w:keepNext w:val="0"/>
        <w:keepLines w:val="0"/>
        <w:widowControl w:val="0"/>
        <w:suppressLineNumbers w:val="0"/>
        <w:spacing w:before="0" w:beforeAutospacing="1" w:after="120" w:afterAutospacing="0"/>
        <w:ind w:left="420" w:leftChars="200" w:right="0" w:firstLine="420" w:firstLineChars="200"/>
        <w:jc w:val="both"/>
        <w:rPr>
          <w:rFonts w:hint="eastAsia" w:ascii="Times New Roman" w:hAnsi="Times New Roman" w:eastAsia="宋体" w:cs="Times New Roman"/>
          <w:color w:val="auto"/>
          <w:kern w:val="2"/>
          <w:sz w:val="21"/>
          <w:szCs w:val="21"/>
          <w:highlight w:val="none"/>
          <w:lang w:val="en-US" w:eastAsia="zh-CN" w:bidi="ar"/>
        </w:rPr>
      </w:pPr>
    </w:p>
    <w:p w14:paraId="41B39CEB">
      <w:pPr>
        <w:keepNext w:val="0"/>
        <w:keepLines w:val="0"/>
        <w:widowControl w:val="0"/>
        <w:suppressLineNumbers w:val="0"/>
        <w:spacing w:before="0" w:beforeAutospacing="0" w:after="0" w:afterAutospacing="0"/>
        <w:ind w:left="0" w:right="0"/>
        <w:jc w:val="both"/>
        <w:rPr>
          <w:rFonts w:hint="eastAsia" w:ascii="宋体" w:hAnsi="Times New Roman" w:eastAsia="宋体" w:cs="Times New Roman"/>
          <w:color w:val="auto"/>
          <w:kern w:val="2"/>
          <w:sz w:val="28"/>
          <w:szCs w:val="28"/>
          <w:highlight w:val="none"/>
        </w:rPr>
      </w:pPr>
      <w:r>
        <w:rPr>
          <w:rFonts w:hint="eastAsia" w:ascii="宋体" w:hAnsi="Times New Roman" w:eastAsia="宋体" w:cs="Times New Roman"/>
          <w:color w:val="auto"/>
          <w:kern w:val="2"/>
          <w:sz w:val="28"/>
          <w:szCs w:val="28"/>
          <w:highlight w:val="none"/>
          <w:lang w:val="en-US" w:eastAsia="zh-CN" w:bidi="ar"/>
        </w:rPr>
        <w:t xml:space="preserve"> </w:t>
      </w:r>
    </w:p>
    <w:p w14:paraId="5A137F9C">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lang w:val="en-US" w:eastAsia="zh-CN" w:bidi="ar"/>
        </w:rPr>
        <w:t xml:space="preserve"> </w:t>
      </w:r>
    </w:p>
    <w:p w14:paraId="38E870C3">
      <w:pPr>
        <w:keepNext w:val="0"/>
        <w:keepLines w:val="0"/>
        <w:widowControl w:val="0"/>
        <w:suppressLineNumbers w:val="0"/>
        <w:spacing w:before="0" w:beforeAutospacing="0" w:after="0" w:afterAutospacing="0"/>
        <w:ind w:left="0" w:right="0"/>
        <w:jc w:val="both"/>
        <w:rPr>
          <w:rFonts w:hint="eastAsia" w:ascii="宋体" w:hAnsi="Times New Roman" w:eastAsia="宋体" w:cs="Times New Roman"/>
          <w:color w:val="auto"/>
          <w:kern w:val="2"/>
          <w:sz w:val="28"/>
          <w:szCs w:val="28"/>
          <w:highlight w:val="none"/>
        </w:rPr>
      </w:pPr>
      <w:r>
        <w:rPr>
          <w:rFonts w:hint="eastAsia" w:ascii="宋体" w:hAnsi="Times New Roman" w:eastAsia="宋体" w:cs="Times New Roman"/>
          <w:color w:val="auto"/>
          <w:kern w:val="2"/>
          <w:sz w:val="28"/>
          <w:szCs w:val="28"/>
          <w:highlight w:val="none"/>
          <w:lang w:val="en-US" w:eastAsia="zh-CN" w:bidi="ar"/>
        </w:rPr>
        <w:t xml:space="preserve"> </w:t>
      </w:r>
    </w:p>
    <w:p w14:paraId="66A1CE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Times New Roman"/>
          <w:color w:val="auto"/>
          <w:kern w:val="2"/>
          <w:sz w:val="28"/>
          <w:szCs w:val="28"/>
          <w:highlight w:val="none"/>
          <w:u w:val="single"/>
        </w:rPr>
      </w:pPr>
      <w:r>
        <w:rPr>
          <w:rFonts w:hint="eastAsia" w:ascii="宋体" w:hAnsi="宋体" w:eastAsia="宋体" w:cs="宋体"/>
          <w:color w:val="auto"/>
          <w:kern w:val="2"/>
          <w:sz w:val="28"/>
          <w:szCs w:val="28"/>
          <w:highlight w:val="none"/>
          <w:lang w:val="en-US" w:eastAsia="zh-CN" w:bidi="ar"/>
        </w:rPr>
        <w:t>投标人：</w:t>
      </w: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（盖单位章）</w:t>
      </w:r>
    </w:p>
    <w:p w14:paraId="7BB1E2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Times New Roman"/>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法定代表人或其委托代理人：</w:t>
      </w: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（签字或盖章）</w:t>
      </w:r>
    </w:p>
    <w:p w14:paraId="5C84D7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年</w:t>
      </w: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月</w:t>
      </w: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日</w:t>
      </w:r>
    </w:p>
    <w:p w14:paraId="13762492">
      <w:pPr>
        <w:keepNext w:val="0"/>
        <w:keepLines w:val="0"/>
        <w:widowControl w:val="0"/>
        <w:suppressLineNumbers w:val="0"/>
        <w:spacing w:before="0" w:beforeAutospacing="0" w:after="0" w:afterAutospacing="0"/>
        <w:ind w:left="0" w:right="0" w:firstLine="1400" w:firstLineChars="500"/>
        <w:jc w:val="both"/>
        <w:rPr>
          <w:rFonts w:hint="eastAsia" w:ascii="宋体" w:hAnsi="Times New Roman" w:eastAsia="宋体" w:cs="Times New Roman"/>
          <w:color w:val="auto"/>
          <w:kern w:val="2"/>
          <w:sz w:val="28"/>
          <w:szCs w:val="28"/>
          <w:highlight w:val="none"/>
        </w:rPr>
      </w:pPr>
      <w:r>
        <w:rPr>
          <w:rFonts w:hint="eastAsia" w:ascii="宋体" w:hAnsi="Times New Roman" w:eastAsia="宋体" w:cs="Times New Roman"/>
          <w:color w:val="auto"/>
          <w:kern w:val="2"/>
          <w:sz w:val="28"/>
          <w:szCs w:val="28"/>
          <w:highlight w:val="none"/>
          <w:lang w:val="en-US" w:eastAsia="zh-CN" w:bidi="ar"/>
        </w:rPr>
        <w:t xml:space="preserve"> </w:t>
      </w:r>
    </w:p>
    <w:p w14:paraId="57BBDE4B">
      <w:pPr>
        <w:pStyle w:val="23"/>
        <w:keepNext w:val="0"/>
        <w:keepLines w:val="0"/>
        <w:widowControl w:val="0"/>
        <w:suppressLineNumbers w:val="0"/>
        <w:spacing w:before="0" w:beforeAutospacing="1" w:after="120" w:afterAutospacing="0"/>
        <w:ind w:left="420" w:leftChars="200" w:right="0" w:firstLine="560" w:firstLineChars="200"/>
        <w:jc w:val="both"/>
        <w:rPr>
          <w:rFonts w:hint="eastAsia" w:ascii="宋体" w:hAnsi="Times New Roman" w:eastAsia="宋体" w:cs="Times New Roman"/>
          <w:color w:val="auto"/>
          <w:kern w:val="2"/>
          <w:sz w:val="28"/>
          <w:szCs w:val="28"/>
          <w:highlight w:val="none"/>
        </w:rPr>
      </w:pPr>
      <w:r>
        <w:rPr>
          <w:rFonts w:hint="eastAsia" w:ascii="宋体" w:hAnsi="Times New Roman" w:eastAsia="宋体" w:cs="Times New Roman"/>
          <w:color w:val="auto"/>
          <w:kern w:val="2"/>
          <w:sz w:val="28"/>
          <w:szCs w:val="28"/>
          <w:highlight w:val="none"/>
          <w:lang w:val="en-US" w:eastAsia="zh-CN" w:bidi="ar"/>
        </w:rPr>
        <w:t xml:space="preserve"> </w:t>
      </w:r>
    </w:p>
    <w:p w14:paraId="4B03856C">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val="0"/>
          <w:color w:val="auto"/>
          <w:kern w:val="2"/>
          <w:sz w:val="36"/>
          <w:szCs w:val="36"/>
          <w:highlight w:val="none"/>
          <w:lang w:val="en-US" w:eastAsia="zh-CN" w:bidi="ar"/>
        </w:rPr>
      </w:pPr>
    </w:p>
    <w:p w14:paraId="696576F8">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val="0"/>
          <w:color w:val="auto"/>
          <w:kern w:val="2"/>
          <w:sz w:val="36"/>
          <w:szCs w:val="36"/>
          <w:highlight w:val="none"/>
        </w:rPr>
      </w:pPr>
      <w:r>
        <w:rPr>
          <w:rFonts w:hint="eastAsia" w:ascii="宋体" w:hAnsi="宋体" w:eastAsia="宋体" w:cs="宋体"/>
          <w:b/>
          <w:bCs w:val="0"/>
          <w:color w:val="auto"/>
          <w:kern w:val="2"/>
          <w:sz w:val="36"/>
          <w:szCs w:val="36"/>
          <w:highlight w:val="none"/>
          <w:lang w:val="en-US" w:eastAsia="zh-CN" w:bidi="ar"/>
        </w:rPr>
        <w:t>目   录</w:t>
      </w:r>
    </w:p>
    <w:p w14:paraId="769417EC">
      <w:pPr>
        <w:keepNext w:val="0"/>
        <w:keepLines w:val="0"/>
        <w:widowControl w:val="0"/>
        <w:suppressLineNumbers w:val="0"/>
        <w:spacing w:before="0" w:beforeAutospacing="0" w:after="0" w:afterAutospacing="0" w:line="400" w:lineRule="exact"/>
        <w:ind w:left="0" w:right="0" w:firstLine="3744" w:firstLineChars="1036"/>
        <w:jc w:val="both"/>
        <w:rPr>
          <w:rFonts w:hint="eastAsia" w:ascii="宋体" w:hAnsi="宋体" w:eastAsia="宋体" w:cs="宋体"/>
          <w:b/>
          <w:bCs w:val="0"/>
          <w:color w:val="auto"/>
          <w:kern w:val="2"/>
          <w:sz w:val="36"/>
          <w:szCs w:val="36"/>
          <w:highlight w:val="none"/>
        </w:rPr>
      </w:pPr>
      <w:r>
        <w:rPr>
          <w:rFonts w:hint="eastAsia" w:ascii="宋体" w:hAnsi="宋体" w:eastAsia="宋体" w:cs="宋体"/>
          <w:b/>
          <w:bCs w:val="0"/>
          <w:color w:val="auto"/>
          <w:kern w:val="2"/>
          <w:sz w:val="36"/>
          <w:szCs w:val="36"/>
          <w:highlight w:val="none"/>
          <w:lang w:val="en-US" w:eastAsia="zh-CN" w:bidi="ar"/>
        </w:rPr>
        <w:t xml:space="preserve"> </w:t>
      </w:r>
    </w:p>
    <w:p w14:paraId="03C926E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投标响应表（格式见附件）；</w:t>
      </w:r>
    </w:p>
    <w:p w14:paraId="6436897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（2）诚信履约承诺函（格式见附件）</w:t>
      </w:r>
    </w:p>
    <w:p w14:paraId="070039E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（3）招标文件技术标评审中要求提交的其他材料；</w:t>
      </w:r>
    </w:p>
    <w:p w14:paraId="27B513F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（4）招标文件中要求的技术标评审及技术标评分的支持资料；</w:t>
      </w:r>
    </w:p>
    <w:p w14:paraId="061BEBC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（5）投标人认为需要提供的其他技术证明材料；</w:t>
      </w:r>
    </w:p>
    <w:p w14:paraId="6830177C">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（6）其他（如有）。</w:t>
      </w:r>
    </w:p>
    <w:p w14:paraId="223EAE12">
      <w:pPr>
        <w:keepNext w:val="0"/>
        <w:keepLines w:val="0"/>
        <w:widowControl w:val="0"/>
        <w:suppressLineNumbers w:val="0"/>
        <w:spacing w:before="0" w:beforeAutospacing="0" w:after="0" w:afterAutospacing="0" w:line="400" w:lineRule="exact"/>
        <w:ind w:left="0" w:right="0" w:firstLine="562" w:firstLineChars="200"/>
        <w:jc w:val="both"/>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 xml:space="preserve"> </w:t>
      </w:r>
    </w:p>
    <w:p w14:paraId="7051A494">
      <w:pPr>
        <w:pStyle w:val="23"/>
        <w:keepNext w:val="0"/>
        <w:keepLines w:val="0"/>
        <w:widowControl w:val="0"/>
        <w:suppressLineNumbers w:val="0"/>
        <w:spacing w:before="0" w:beforeAutospacing="1" w:after="120" w:afterAutospacing="0" w:line="360" w:lineRule="auto"/>
        <w:ind w:left="420" w:leftChars="200" w:right="0" w:firstLine="562" w:firstLineChars="200"/>
        <w:jc w:val="both"/>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 xml:space="preserve"> </w:t>
      </w:r>
    </w:p>
    <w:p w14:paraId="5B8E9A92">
      <w:pPr>
        <w:pStyle w:val="23"/>
        <w:keepNext w:val="0"/>
        <w:keepLines w:val="0"/>
        <w:widowControl w:val="0"/>
        <w:suppressLineNumbers w:val="0"/>
        <w:spacing w:before="0" w:beforeAutospacing="1" w:after="0" w:afterAutospacing="1"/>
        <w:ind w:left="420" w:right="0" w:hanging="420"/>
        <w:jc w:val="both"/>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 xml:space="preserve"> </w:t>
      </w:r>
    </w:p>
    <w:p w14:paraId="4E4A3FD7">
      <w:pPr>
        <w:keepNext w:val="0"/>
        <w:keepLines w:val="0"/>
        <w:widowControl w:val="0"/>
        <w:suppressLineNumbers w:val="0"/>
        <w:spacing w:before="0" w:beforeAutospacing="0" w:after="0" w:afterAutospacing="0"/>
        <w:ind w:left="0" w:right="0"/>
        <w:jc w:val="both"/>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 xml:space="preserve"> </w:t>
      </w:r>
    </w:p>
    <w:p w14:paraId="5C437EB3">
      <w:pPr>
        <w:pStyle w:val="23"/>
        <w:keepNext w:val="0"/>
        <w:keepLines w:val="0"/>
        <w:widowControl w:val="0"/>
        <w:suppressLineNumbers w:val="0"/>
        <w:spacing w:before="0" w:beforeAutospacing="1" w:after="120" w:afterAutospacing="0" w:line="360" w:lineRule="auto"/>
        <w:ind w:left="420" w:leftChars="200" w:right="0" w:firstLine="562" w:firstLineChars="200"/>
        <w:jc w:val="both"/>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 xml:space="preserve"> </w:t>
      </w:r>
    </w:p>
    <w:p w14:paraId="30C0C551">
      <w:pPr>
        <w:pStyle w:val="23"/>
        <w:keepNext w:val="0"/>
        <w:keepLines w:val="0"/>
        <w:widowControl w:val="0"/>
        <w:suppressLineNumbers w:val="0"/>
        <w:spacing w:before="0" w:beforeAutospacing="1" w:after="0" w:afterAutospacing="1"/>
        <w:ind w:left="420" w:right="0" w:hanging="420"/>
        <w:jc w:val="both"/>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 xml:space="preserve"> </w:t>
      </w:r>
    </w:p>
    <w:p w14:paraId="64581176">
      <w:pPr>
        <w:keepNext w:val="0"/>
        <w:keepLines w:val="0"/>
        <w:widowControl w:val="0"/>
        <w:suppressLineNumbers w:val="0"/>
        <w:spacing w:before="0" w:beforeAutospacing="0" w:after="0" w:afterAutospacing="0"/>
        <w:ind w:left="0" w:right="0"/>
        <w:jc w:val="both"/>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 xml:space="preserve"> </w:t>
      </w:r>
    </w:p>
    <w:p w14:paraId="73D316D6">
      <w:pPr>
        <w:pStyle w:val="23"/>
        <w:keepNext w:val="0"/>
        <w:keepLines w:val="0"/>
        <w:widowControl w:val="0"/>
        <w:suppressLineNumbers w:val="0"/>
        <w:spacing w:before="0" w:beforeAutospacing="1" w:after="120" w:afterAutospacing="0" w:line="360" w:lineRule="auto"/>
        <w:ind w:left="420" w:leftChars="200" w:right="0" w:firstLine="562" w:firstLineChars="200"/>
        <w:jc w:val="both"/>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 xml:space="preserve"> </w:t>
      </w:r>
    </w:p>
    <w:p w14:paraId="10FA55B1">
      <w:pPr>
        <w:pStyle w:val="23"/>
        <w:keepNext w:val="0"/>
        <w:keepLines w:val="0"/>
        <w:widowControl w:val="0"/>
        <w:suppressLineNumbers w:val="0"/>
        <w:spacing w:before="0" w:beforeAutospacing="1" w:after="0" w:afterAutospacing="1"/>
        <w:ind w:left="420" w:right="0" w:hanging="420"/>
        <w:jc w:val="both"/>
        <w:rPr>
          <w:rFonts w:hint="eastAsia" w:ascii="宋体" w:hAnsi="宋体" w:eastAsia="宋体" w:cs="宋体"/>
          <w:b/>
          <w:bCs w:val="0"/>
          <w:color w:val="auto"/>
          <w:kern w:val="2"/>
          <w:sz w:val="28"/>
          <w:szCs w:val="28"/>
          <w:highlight w:val="none"/>
          <w:lang w:val="en-US" w:eastAsia="zh-CN" w:bidi="ar"/>
        </w:rPr>
      </w:pPr>
      <w:r>
        <w:rPr>
          <w:rFonts w:hint="eastAsia" w:ascii="宋体" w:hAnsi="宋体" w:eastAsia="宋体" w:cs="宋体"/>
          <w:b/>
          <w:bCs w:val="0"/>
          <w:color w:val="auto"/>
          <w:kern w:val="2"/>
          <w:sz w:val="28"/>
          <w:szCs w:val="28"/>
          <w:highlight w:val="none"/>
          <w:lang w:val="en-US" w:eastAsia="zh-CN" w:bidi="ar"/>
        </w:rPr>
        <w:t xml:space="preserve"> </w:t>
      </w:r>
    </w:p>
    <w:p w14:paraId="3F534585">
      <w:pPr>
        <w:pStyle w:val="23"/>
        <w:keepNext w:val="0"/>
        <w:keepLines w:val="0"/>
        <w:widowControl w:val="0"/>
        <w:suppressLineNumbers w:val="0"/>
        <w:spacing w:before="0" w:beforeAutospacing="1" w:after="0" w:afterAutospacing="1"/>
        <w:ind w:left="420" w:right="0" w:hanging="420"/>
        <w:jc w:val="both"/>
        <w:rPr>
          <w:rFonts w:hint="eastAsia" w:ascii="宋体" w:hAnsi="宋体" w:eastAsia="宋体" w:cs="宋体"/>
          <w:b/>
          <w:bCs w:val="0"/>
          <w:color w:val="auto"/>
          <w:kern w:val="2"/>
          <w:sz w:val="28"/>
          <w:szCs w:val="28"/>
          <w:highlight w:val="none"/>
          <w:lang w:val="en-US" w:eastAsia="zh-CN" w:bidi="ar"/>
        </w:rPr>
      </w:pPr>
    </w:p>
    <w:p w14:paraId="17396C21">
      <w:pPr>
        <w:keepNext w:val="0"/>
        <w:keepLines w:val="0"/>
        <w:widowControl w:val="0"/>
        <w:suppressLineNumbers w:val="0"/>
        <w:spacing w:before="0" w:beforeAutospacing="0" w:after="0" w:afterAutospacing="0"/>
        <w:ind w:left="0" w:right="0"/>
        <w:jc w:val="both"/>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 xml:space="preserve"> </w:t>
      </w:r>
    </w:p>
    <w:p w14:paraId="62097ED2">
      <w:pPr>
        <w:pStyle w:val="23"/>
        <w:keepNext w:val="0"/>
        <w:keepLines w:val="0"/>
        <w:widowControl w:val="0"/>
        <w:suppressLineNumbers w:val="0"/>
        <w:spacing w:before="0" w:beforeAutospacing="1" w:after="120" w:afterAutospacing="0" w:line="360" w:lineRule="auto"/>
        <w:ind w:left="420" w:leftChars="200" w:right="0" w:firstLine="2891" w:firstLineChars="1200"/>
        <w:jc w:val="both"/>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一、投标响应表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23"/>
        <w:gridCol w:w="1916"/>
        <w:gridCol w:w="2498"/>
        <w:gridCol w:w="2575"/>
        <w:gridCol w:w="810"/>
      </w:tblGrid>
      <w:tr w14:paraId="4FD3B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2"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78B6376E">
            <w:pPr>
              <w:pStyle w:val="23"/>
              <w:keepNext w:val="0"/>
              <w:keepLines w:val="0"/>
              <w:widowControl w:val="0"/>
              <w:suppressLineNumbers w:val="0"/>
              <w:spacing w:before="0" w:beforeAutospacing="0" w:after="0" w:afterAutospacing="0"/>
              <w:ind w:left="0" w:right="0"/>
              <w:jc w:val="center"/>
              <w:rPr>
                <w:rFonts w:hint="eastAsia" w:ascii="宋体" w:hAnsi="宋体" w:eastAsia="宋体" w:cs="Wingdings"/>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序号</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14:paraId="4F87BC1D">
            <w:pPr>
              <w:pStyle w:val="23"/>
              <w:keepNext w:val="0"/>
              <w:keepLines w:val="0"/>
              <w:widowControl w:val="0"/>
              <w:suppressLineNumbers w:val="0"/>
              <w:spacing w:before="0" w:beforeAutospacing="0" w:after="0" w:afterAutospacing="0"/>
              <w:ind w:left="0" w:right="0"/>
              <w:jc w:val="center"/>
              <w:rPr>
                <w:rFonts w:hint="eastAsia" w:ascii="宋体" w:hAnsi="宋体" w:eastAsia="宋体" w:cs="Wingdings"/>
                <w:b/>
                <w:bCs w:val="0"/>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商务条款</w:t>
            </w:r>
          </w:p>
        </w:tc>
        <w:tc>
          <w:tcPr>
            <w:tcW w:w="1465" w:type="pct"/>
            <w:tcBorders>
              <w:top w:val="single" w:color="auto" w:sz="4" w:space="0"/>
              <w:left w:val="single" w:color="auto" w:sz="4" w:space="0"/>
              <w:bottom w:val="single" w:color="auto" w:sz="4" w:space="0"/>
              <w:right w:val="single" w:color="auto" w:sz="4" w:space="0"/>
            </w:tcBorders>
            <w:shd w:val="clear" w:color="auto" w:fill="auto"/>
            <w:vAlign w:val="center"/>
          </w:tcPr>
          <w:p w14:paraId="4344D685">
            <w:pPr>
              <w:pStyle w:val="23"/>
              <w:keepNext w:val="0"/>
              <w:keepLines w:val="0"/>
              <w:widowControl w:val="0"/>
              <w:suppressLineNumbers w:val="0"/>
              <w:spacing w:before="0" w:beforeAutospacing="0" w:after="0" w:afterAutospacing="0"/>
              <w:ind w:left="0" w:right="0"/>
              <w:jc w:val="center"/>
              <w:rPr>
                <w:rFonts w:hint="eastAsia" w:ascii="宋体" w:hAnsi="宋体" w:eastAsia="宋体" w:cs="Wingdings"/>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招标文件要求</w:t>
            </w: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5A8D55C9">
            <w:pPr>
              <w:pStyle w:val="23"/>
              <w:keepNext w:val="0"/>
              <w:keepLines w:val="0"/>
              <w:widowControl w:val="0"/>
              <w:suppressLineNumbers w:val="0"/>
              <w:spacing w:before="0" w:beforeAutospacing="0" w:after="0" w:afterAutospacing="0"/>
              <w:ind w:left="0" w:right="0"/>
              <w:jc w:val="center"/>
              <w:rPr>
                <w:rFonts w:hint="eastAsia" w:ascii="宋体" w:hAnsi="宋体" w:eastAsia="宋体" w:cs="Wingdings"/>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投标人承诺</w:t>
            </w: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05BEB10A">
            <w:pPr>
              <w:pStyle w:val="23"/>
              <w:keepNext w:val="0"/>
              <w:keepLines w:val="0"/>
              <w:widowControl w:val="0"/>
              <w:suppressLineNumbers w:val="0"/>
              <w:spacing w:before="0" w:beforeAutospacing="0" w:after="0" w:afterAutospacing="0"/>
              <w:ind w:left="0" w:right="0"/>
              <w:jc w:val="center"/>
              <w:rPr>
                <w:rFonts w:hint="eastAsia" w:ascii="宋体" w:hAnsi="宋体" w:eastAsia="宋体" w:cs="Wingdings"/>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偏离说明</w:t>
            </w:r>
          </w:p>
        </w:tc>
      </w:tr>
      <w:tr w14:paraId="6AE65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1767B802">
            <w:pPr>
              <w:keepNext w:val="0"/>
              <w:keepLines w:val="0"/>
              <w:widowControl w:val="0"/>
              <w:suppressLineNumbers w:val="0"/>
              <w:spacing w:before="0" w:beforeAutospacing="0" w:after="0" w:afterAutospacing="0"/>
              <w:ind w:left="0" w:right="0"/>
              <w:jc w:val="center"/>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1</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14:paraId="2D71E8D6">
            <w:pPr>
              <w:keepNext w:val="0"/>
              <w:keepLines w:val="0"/>
              <w:widowControl w:val="0"/>
              <w:suppressLineNumbers w:val="0"/>
              <w:spacing w:before="0" w:beforeAutospacing="0" w:after="0" w:afterAutospacing="0"/>
              <w:ind w:left="0" w:right="0"/>
              <w:jc w:val="center"/>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付款方式</w:t>
            </w:r>
          </w:p>
        </w:tc>
        <w:tc>
          <w:tcPr>
            <w:tcW w:w="1465" w:type="pct"/>
            <w:tcBorders>
              <w:top w:val="single" w:color="auto" w:sz="4" w:space="0"/>
              <w:left w:val="single" w:color="auto" w:sz="4" w:space="0"/>
              <w:bottom w:val="single" w:color="auto" w:sz="4" w:space="0"/>
              <w:right w:val="single" w:color="auto" w:sz="4" w:space="0"/>
            </w:tcBorders>
            <w:shd w:val="clear" w:color="auto" w:fill="auto"/>
            <w:vAlign w:val="center"/>
          </w:tcPr>
          <w:p w14:paraId="666EF728">
            <w:pPr>
              <w:keepNext w:val="0"/>
              <w:keepLines w:val="0"/>
              <w:widowControl w:val="0"/>
              <w:suppressLineNumbers w:val="0"/>
              <w:spacing w:before="0" w:beforeAutospacing="0" w:after="0" w:afterAutospacing="0"/>
              <w:ind w:left="0" w:right="0"/>
              <w:jc w:val="center"/>
              <w:rPr>
                <w:rFonts w:hint="eastAsia" w:ascii="宋体" w:hAnsi="宋体" w:eastAsia="宋体" w:cs="@仿宋_GB2312"/>
                <w:color w:val="auto"/>
                <w:kern w:val="2"/>
                <w:sz w:val="24"/>
                <w:szCs w:val="24"/>
                <w:highlight w:val="none"/>
              </w:rPr>
            </w:pP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65FB227C">
            <w:pPr>
              <w:keepNext w:val="0"/>
              <w:keepLines w:val="0"/>
              <w:widowControl w:val="0"/>
              <w:suppressLineNumbers w:val="0"/>
              <w:spacing w:before="0" w:beforeAutospacing="0" w:after="0" w:afterAutospacing="0"/>
              <w:ind w:left="0" w:right="0"/>
              <w:jc w:val="center"/>
              <w:rPr>
                <w:rFonts w:hint="eastAsia" w:ascii="宋体" w:hAnsi="宋体" w:eastAsia="宋体" w:cs="@仿宋_GB2312"/>
                <w:color w:val="auto"/>
                <w:kern w:val="2"/>
                <w:sz w:val="24"/>
                <w:szCs w:val="24"/>
                <w:highlight w:val="none"/>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2D1F5DA7">
            <w:pPr>
              <w:keepNext w:val="0"/>
              <w:keepLines w:val="0"/>
              <w:widowControl w:val="0"/>
              <w:suppressLineNumbers w:val="0"/>
              <w:spacing w:before="0" w:beforeAutospacing="0" w:after="0" w:afterAutospacing="0"/>
              <w:ind w:left="0" w:right="0"/>
              <w:jc w:val="center"/>
              <w:rPr>
                <w:rFonts w:hint="eastAsia" w:ascii="宋体" w:hAnsi="宋体" w:eastAsia="宋体" w:cs="@仿宋_GB2312"/>
                <w:color w:val="auto"/>
                <w:kern w:val="2"/>
                <w:sz w:val="24"/>
                <w:szCs w:val="24"/>
                <w:highlight w:val="none"/>
              </w:rPr>
            </w:pPr>
          </w:p>
        </w:tc>
      </w:tr>
      <w:tr w14:paraId="5C1A1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3DED9407">
            <w:pPr>
              <w:keepNext w:val="0"/>
              <w:keepLines w:val="0"/>
              <w:widowControl w:val="0"/>
              <w:suppressLineNumbers w:val="0"/>
              <w:spacing w:before="0" w:beforeAutospacing="0" w:after="0" w:afterAutospacing="0"/>
              <w:ind w:left="0" w:right="0"/>
              <w:jc w:val="center"/>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14:paraId="3EEEB914">
            <w:pPr>
              <w:keepNext w:val="0"/>
              <w:keepLines w:val="0"/>
              <w:widowControl w:val="0"/>
              <w:suppressLineNumbers w:val="0"/>
              <w:spacing w:before="0" w:beforeAutospacing="0" w:after="0" w:afterAutospacing="0"/>
              <w:ind w:left="0" w:right="0"/>
              <w:jc w:val="center"/>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服务地点</w:t>
            </w:r>
          </w:p>
        </w:tc>
        <w:tc>
          <w:tcPr>
            <w:tcW w:w="1465" w:type="pct"/>
            <w:tcBorders>
              <w:top w:val="single" w:color="auto" w:sz="4" w:space="0"/>
              <w:left w:val="single" w:color="auto" w:sz="4" w:space="0"/>
              <w:bottom w:val="single" w:color="auto" w:sz="4" w:space="0"/>
              <w:right w:val="single" w:color="auto" w:sz="4" w:space="0"/>
            </w:tcBorders>
            <w:shd w:val="clear" w:color="auto" w:fill="auto"/>
            <w:vAlign w:val="center"/>
          </w:tcPr>
          <w:p w14:paraId="3C5FAAAD">
            <w:pPr>
              <w:keepNext w:val="0"/>
              <w:keepLines w:val="0"/>
              <w:widowControl w:val="0"/>
              <w:suppressLineNumbers w:val="0"/>
              <w:spacing w:before="0" w:beforeAutospacing="0" w:after="0" w:afterAutospacing="0"/>
              <w:ind w:left="0" w:right="0"/>
              <w:jc w:val="center"/>
              <w:rPr>
                <w:rFonts w:hint="eastAsia" w:ascii="宋体" w:hAnsi="宋体" w:eastAsia="宋体" w:cs="@仿宋_GB2312"/>
                <w:color w:val="auto"/>
                <w:kern w:val="2"/>
                <w:sz w:val="24"/>
                <w:szCs w:val="24"/>
                <w:highlight w:val="none"/>
              </w:rPr>
            </w:pP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4DB2B280">
            <w:pPr>
              <w:keepNext w:val="0"/>
              <w:keepLines w:val="0"/>
              <w:widowControl w:val="0"/>
              <w:suppressLineNumbers w:val="0"/>
              <w:spacing w:before="0" w:beforeAutospacing="0" w:after="0" w:afterAutospacing="0"/>
              <w:ind w:left="0" w:right="0"/>
              <w:jc w:val="center"/>
              <w:rPr>
                <w:rFonts w:hint="eastAsia" w:ascii="宋体" w:hAnsi="宋体" w:eastAsia="宋体" w:cs="@仿宋_GB2312"/>
                <w:color w:val="auto"/>
                <w:kern w:val="2"/>
                <w:sz w:val="24"/>
                <w:szCs w:val="24"/>
                <w:highlight w:val="none"/>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56F244E0">
            <w:pPr>
              <w:keepNext w:val="0"/>
              <w:keepLines w:val="0"/>
              <w:widowControl w:val="0"/>
              <w:suppressLineNumbers w:val="0"/>
              <w:spacing w:before="0" w:beforeAutospacing="0" w:after="0" w:afterAutospacing="0"/>
              <w:ind w:left="0" w:right="0"/>
              <w:jc w:val="center"/>
              <w:rPr>
                <w:rFonts w:hint="eastAsia" w:ascii="宋体" w:hAnsi="宋体" w:eastAsia="宋体" w:cs="@仿宋_GB2312"/>
                <w:color w:val="auto"/>
                <w:kern w:val="2"/>
                <w:sz w:val="24"/>
                <w:szCs w:val="24"/>
                <w:highlight w:val="none"/>
              </w:rPr>
            </w:pPr>
          </w:p>
        </w:tc>
      </w:tr>
      <w:tr w14:paraId="6DB6D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07DC03AA">
            <w:pPr>
              <w:keepNext w:val="0"/>
              <w:keepLines w:val="0"/>
              <w:widowControl w:val="0"/>
              <w:suppressLineNumbers w:val="0"/>
              <w:spacing w:before="0" w:beforeAutospacing="0" w:after="0" w:afterAutospacing="0"/>
              <w:ind w:left="0" w:right="0"/>
              <w:jc w:val="center"/>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14:paraId="23D88347">
            <w:pPr>
              <w:keepNext w:val="0"/>
              <w:keepLines w:val="0"/>
              <w:widowControl w:val="0"/>
              <w:suppressLineNumbers w:val="0"/>
              <w:spacing w:before="0" w:beforeAutospacing="0" w:after="0" w:afterAutospacing="0"/>
              <w:ind w:left="0" w:right="0"/>
              <w:jc w:val="center"/>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服务期限</w:t>
            </w:r>
          </w:p>
        </w:tc>
        <w:tc>
          <w:tcPr>
            <w:tcW w:w="1465" w:type="pct"/>
            <w:tcBorders>
              <w:top w:val="single" w:color="auto" w:sz="4" w:space="0"/>
              <w:left w:val="single" w:color="auto" w:sz="4" w:space="0"/>
              <w:bottom w:val="single" w:color="auto" w:sz="4" w:space="0"/>
              <w:right w:val="single" w:color="auto" w:sz="4" w:space="0"/>
            </w:tcBorders>
            <w:shd w:val="clear" w:color="auto" w:fill="auto"/>
            <w:vAlign w:val="center"/>
          </w:tcPr>
          <w:p w14:paraId="2917728A">
            <w:pPr>
              <w:keepNext w:val="0"/>
              <w:keepLines w:val="0"/>
              <w:widowControl w:val="0"/>
              <w:suppressLineNumbers w:val="0"/>
              <w:spacing w:before="0" w:beforeAutospacing="0" w:after="0" w:afterAutospacing="0"/>
              <w:ind w:left="0" w:right="0"/>
              <w:jc w:val="center"/>
              <w:rPr>
                <w:rFonts w:hint="eastAsia" w:ascii="宋体" w:hAnsi="宋体" w:eastAsia="宋体" w:cs="@仿宋_GB2312"/>
                <w:color w:val="auto"/>
                <w:kern w:val="2"/>
                <w:sz w:val="24"/>
                <w:szCs w:val="24"/>
                <w:highlight w:val="none"/>
              </w:rPr>
            </w:pP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39102A82">
            <w:pPr>
              <w:pStyle w:val="23"/>
              <w:keepNext w:val="0"/>
              <w:keepLines w:val="0"/>
              <w:widowControl w:val="0"/>
              <w:suppressLineNumbers w:val="0"/>
              <w:spacing w:before="0" w:beforeAutospacing="0" w:after="0" w:afterAutospacing="0"/>
              <w:ind w:left="0" w:right="0"/>
              <w:jc w:val="center"/>
              <w:rPr>
                <w:rFonts w:hint="eastAsia" w:ascii="宋体" w:hAnsi="宋体" w:eastAsia="宋体" w:cs="Arial"/>
                <w:color w:val="auto"/>
                <w:kern w:val="2"/>
                <w:sz w:val="24"/>
                <w:szCs w:val="24"/>
                <w:highlight w:val="none"/>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59060A30">
            <w:pPr>
              <w:keepNext w:val="0"/>
              <w:keepLines w:val="0"/>
              <w:widowControl w:val="0"/>
              <w:suppressLineNumbers w:val="0"/>
              <w:spacing w:before="0" w:beforeAutospacing="0" w:after="0" w:afterAutospacing="0"/>
              <w:ind w:left="0" w:right="0"/>
              <w:jc w:val="center"/>
              <w:rPr>
                <w:rFonts w:hint="eastAsia" w:ascii="宋体" w:hAnsi="宋体" w:eastAsia="宋体" w:cs="@仿宋_GB2312"/>
                <w:color w:val="auto"/>
                <w:kern w:val="2"/>
                <w:sz w:val="24"/>
                <w:szCs w:val="24"/>
                <w:highlight w:val="none"/>
              </w:rPr>
            </w:pPr>
          </w:p>
        </w:tc>
      </w:tr>
      <w:tr w14:paraId="6B5E8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2C942C87">
            <w:pPr>
              <w:pStyle w:val="38"/>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leftChars="0" w:right="0" w:rightChars="0"/>
              <w:textAlignment w:val="auto"/>
              <w:rPr>
                <w:rFonts w:hint="eastAsia"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4</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14:paraId="0AEF5C82">
            <w:pPr>
              <w:pStyle w:val="37"/>
              <w:keepNext w:val="0"/>
              <w:keepLines w:val="0"/>
              <w:widowControl w:val="0"/>
              <w:suppressLineNumbers w:val="0"/>
              <w:spacing w:before="0" w:beforeAutospacing="0" w:after="0" w:afterAutospacing="0" w:line="360" w:lineRule="auto"/>
              <w:ind w:left="0" w:leftChars="0" w:right="0" w:rightChars="0"/>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lang w:val="en-US" w:eastAsia="zh-CN"/>
              </w:rPr>
              <w:t>免费服务（质保）期限</w:t>
            </w:r>
          </w:p>
        </w:tc>
        <w:tc>
          <w:tcPr>
            <w:tcW w:w="1465" w:type="pct"/>
            <w:tcBorders>
              <w:top w:val="single" w:color="auto" w:sz="4" w:space="0"/>
              <w:left w:val="single" w:color="auto" w:sz="4" w:space="0"/>
              <w:bottom w:val="single" w:color="auto" w:sz="4" w:space="0"/>
              <w:right w:val="single" w:color="auto" w:sz="4" w:space="0"/>
            </w:tcBorders>
            <w:shd w:val="clear" w:color="auto" w:fill="auto"/>
            <w:vAlign w:val="center"/>
          </w:tcPr>
          <w:p w14:paraId="12AC70C8">
            <w:pPr>
              <w:pStyle w:val="37"/>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仿宋_GB2312"/>
                <w:b/>
                <w:bCs w:val="0"/>
                <w:color w:val="auto"/>
                <w:kern w:val="0"/>
                <w:sz w:val="24"/>
                <w:szCs w:val="28"/>
                <w:highlight w:val="none"/>
                <w:lang w:val="en-US" w:eastAsia="zh-CN" w:bidi="ar-SA"/>
              </w:rPr>
            </w:pP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32AD348A">
            <w:pPr>
              <w:pStyle w:val="23"/>
              <w:keepNext w:val="0"/>
              <w:keepLines w:val="0"/>
              <w:widowControl w:val="0"/>
              <w:suppressLineNumbers w:val="0"/>
              <w:spacing w:before="0" w:beforeAutospacing="0" w:after="0" w:afterAutospacing="0"/>
              <w:ind w:left="0" w:right="0"/>
              <w:jc w:val="center"/>
              <w:rPr>
                <w:rFonts w:hint="eastAsia" w:ascii="宋体" w:hAnsi="宋体" w:eastAsia="宋体" w:cs="Arial"/>
                <w:color w:val="auto"/>
                <w:kern w:val="2"/>
                <w:sz w:val="24"/>
                <w:szCs w:val="24"/>
                <w:highlight w:val="none"/>
              </w:rPr>
            </w:pP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78736CF9">
            <w:pPr>
              <w:keepNext w:val="0"/>
              <w:keepLines w:val="0"/>
              <w:widowControl w:val="0"/>
              <w:suppressLineNumbers w:val="0"/>
              <w:spacing w:before="0" w:beforeAutospacing="0" w:after="0" w:afterAutospacing="0"/>
              <w:ind w:left="0" w:right="0"/>
              <w:jc w:val="center"/>
              <w:rPr>
                <w:rFonts w:hint="eastAsia" w:ascii="宋体" w:hAnsi="宋体" w:eastAsia="宋体" w:cs="@仿宋_GB2312"/>
                <w:color w:val="auto"/>
                <w:kern w:val="2"/>
                <w:sz w:val="24"/>
                <w:szCs w:val="24"/>
                <w:highlight w:val="none"/>
              </w:rPr>
            </w:pPr>
          </w:p>
        </w:tc>
      </w:tr>
      <w:tr w14:paraId="6DE62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2068A230">
            <w:pPr>
              <w:pStyle w:val="38"/>
              <w:keepNext w:val="0"/>
              <w:keepLines w:val="0"/>
              <w:suppressLineNumbers w:val="0"/>
              <w:pBdr>
                <w:bottom w:val="none" w:color="auto" w:sz="0" w:space="0"/>
              </w:pBdr>
              <w:tabs>
                <w:tab w:val="clear" w:pos="4153"/>
                <w:tab w:val="clear" w:pos="8306"/>
              </w:tabs>
              <w:adjustRightInd/>
              <w:spacing w:before="0" w:beforeAutospacing="0" w:after="0" w:afterAutospacing="0" w:line="240" w:lineRule="auto"/>
              <w:ind w:left="0" w:leftChars="0" w:right="0" w:rightChars="0"/>
              <w:textAlignment w:val="auto"/>
              <w:rPr>
                <w:rFonts w:hint="default"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5</w:t>
            </w:r>
          </w:p>
        </w:tc>
        <w:tc>
          <w:tcPr>
            <w:tcW w:w="1124" w:type="pct"/>
            <w:tcBorders>
              <w:top w:val="single" w:color="auto" w:sz="4" w:space="0"/>
              <w:left w:val="single" w:color="auto" w:sz="4" w:space="0"/>
              <w:bottom w:val="single" w:color="auto" w:sz="4" w:space="0"/>
              <w:right w:val="single" w:color="auto" w:sz="4" w:space="0"/>
            </w:tcBorders>
            <w:shd w:val="clear" w:color="auto" w:fill="auto"/>
            <w:vAlign w:val="center"/>
          </w:tcPr>
          <w:p w14:paraId="5C6D5CE3">
            <w:pPr>
              <w:pStyle w:val="37"/>
              <w:keepNext w:val="0"/>
              <w:keepLines w:val="0"/>
              <w:widowControl w:val="0"/>
              <w:suppressLineNumbers w:val="0"/>
              <w:spacing w:before="0" w:beforeAutospacing="0" w:after="0" w:afterAutospacing="0" w:line="360" w:lineRule="auto"/>
              <w:ind w:left="0" w:leftChars="0" w:right="0" w:rightChars="0"/>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采购及服务内容</w:t>
            </w:r>
          </w:p>
        </w:tc>
        <w:tc>
          <w:tcPr>
            <w:tcW w:w="1465" w:type="pct"/>
            <w:tcBorders>
              <w:top w:val="single" w:color="auto" w:sz="4" w:space="0"/>
              <w:left w:val="single" w:color="auto" w:sz="4" w:space="0"/>
              <w:bottom w:val="single" w:color="auto" w:sz="4" w:space="0"/>
              <w:right w:val="single" w:color="auto" w:sz="4" w:space="0"/>
            </w:tcBorders>
            <w:shd w:val="clear" w:color="auto" w:fill="auto"/>
            <w:vAlign w:val="center"/>
          </w:tcPr>
          <w:p w14:paraId="23EDF544">
            <w:pPr>
              <w:keepNext w:val="0"/>
              <w:keepLines w:val="0"/>
              <w:widowControl w:val="0"/>
              <w:numPr>
                <w:ilvl w:val="0"/>
                <w:numId w:val="0"/>
              </w:numPr>
              <w:suppressLineNumbers w:val="0"/>
              <w:spacing w:before="0" w:beforeAutospacing="0" w:after="0" w:afterAutospacing="0" w:line="360" w:lineRule="auto"/>
              <w:ind w:left="0" w:right="0" w:rightChars="0"/>
              <w:jc w:val="both"/>
              <w:outlineLvl w:val="1"/>
              <w:rPr>
                <w:rFonts w:hint="default"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具体详见</w:t>
            </w:r>
            <w:r>
              <w:rPr>
                <w:rFonts w:hint="eastAsia" w:ascii="宋体" w:hAnsi="宋体" w:eastAsia="宋体" w:cs="宋体"/>
                <w:b w:val="0"/>
                <w:bCs/>
                <w:kern w:val="2"/>
                <w:sz w:val="24"/>
                <w:szCs w:val="24"/>
                <w:highlight w:val="none"/>
                <w:lang w:val="en-US" w:eastAsia="zh-CN" w:bidi="ar"/>
              </w:rPr>
              <w:t>货物需求</w:t>
            </w: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14:paraId="3C1D8E7D">
            <w:pPr>
              <w:pStyle w:val="23"/>
              <w:keepNext w:val="0"/>
              <w:keepLines w:val="0"/>
              <w:widowControl w:val="0"/>
              <w:suppressLineNumbers w:val="0"/>
              <w:spacing w:before="0" w:beforeAutospacing="0" w:after="0" w:afterAutospacing="0"/>
              <w:ind w:left="0" w:right="-160" w:rightChars="-76"/>
              <w:jc w:val="left"/>
              <w:rPr>
                <w:rFonts w:hint="default" w:ascii="宋体" w:hAnsi="宋体" w:eastAsia="宋体" w:cs="Arial"/>
                <w:b w:val="0"/>
                <w:bCs/>
                <w:color w:val="auto"/>
                <w:kern w:val="2"/>
                <w:sz w:val="24"/>
                <w:szCs w:val="24"/>
                <w:highlight w:val="none"/>
                <w:lang w:val="en-US" w:eastAsia="zh-CN"/>
              </w:rPr>
            </w:pPr>
            <w:r>
              <w:rPr>
                <w:rFonts w:hint="eastAsia" w:ascii="宋体" w:hAnsi="宋体" w:eastAsia="宋体" w:cs="Arial"/>
                <w:b w:val="0"/>
                <w:bCs/>
                <w:color w:val="auto"/>
                <w:kern w:val="2"/>
                <w:sz w:val="24"/>
                <w:szCs w:val="24"/>
                <w:highlight w:val="none"/>
                <w:lang w:val="en-US" w:eastAsia="zh-CN"/>
              </w:rPr>
              <w:t>我单位承诺：如若中标我单位将完全按照招标文件中</w:t>
            </w:r>
            <w:r>
              <w:rPr>
                <w:rFonts w:hint="eastAsia" w:ascii="宋体" w:hAnsi="宋体" w:eastAsia="宋体" w:cs="宋体"/>
                <w:b w:val="0"/>
                <w:bCs/>
                <w:kern w:val="2"/>
                <w:sz w:val="24"/>
                <w:szCs w:val="24"/>
                <w:highlight w:val="none"/>
                <w:lang w:val="en-US" w:eastAsia="zh-CN" w:bidi="ar"/>
              </w:rPr>
              <w:t>货物需求进行供货及服务。</w:t>
            </w: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14:paraId="6580D399">
            <w:pPr>
              <w:keepNext w:val="0"/>
              <w:keepLines w:val="0"/>
              <w:widowControl w:val="0"/>
              <w:suppressLineNumbers w:val="0"/>
              <w:spacing w:before="0" w:beforeAutospacing="0" w:after="0" w:afterAutospacing="0"/>
              <w:ind w:left="0" w:right="0"/>
              <w:jc w:val="center"/>
              <w:rPr>
                <w:rFonts w:hint="eastAsia" w:ascii="宋体" w:hAnsi="宋体" w:eastAsia="宋体" w:cs="@仿宋_GB2312"/>
                <w:color w:val="auto"/>
                <w:kern w:val="2"/>
                <w:sz w:val="24"/>
                <w:szCs w:val="24"/>
                <w:highlight w:val="none"/>
              </w:rPr>
            </w:pPr>
          </w:p>
        </w:tc>
      </w:tr>
    </w:tbl>
    <w:p w14:paraId="69AFA07D">
      <w:pPr>
        <w:keepNext w:val="0"/>
        <w:keepLines w:val="0"/>
        <w:widowControl w:val="0"/>
        <w:suppressLineNumbers w:val="0"/>
        <w:spacing w:before="0" w:beforeAutospacing="0" w:after="0" w:afterAutospacing="0" w:line="360" w:lineRule="auto"/>
        <w:ind w:left="0" w:right="0" w:firstLine="4800" w:firstLineChars="2000"/>
        <w:jc w:val="both"/>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6C224F08">
      <w:pPr>
        <w:keepNext w:val="0"/>
        <w:keepLines w:val="0"/>
        <w:widowControl w:val="0"/>
        <w:suppressLineNumbers w:val="0"/>
        <w:spacing w:before="0" w:beforeAutospacing="0" w:after="0" w:afterAutospacing="0" w:line="360" w:lineRule="auto"/>
        <w:ind w:left="0" w:right="0" w:firstLine="4800" w:firstLineChars="2000"/>
        <w:jc w:val="both"/>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 xml:space="preserve"> </w:t>
      </w:r>
    </w:p>
    <w:p w14:paraId="0DFB807B">
      <w:pPr>
        <w:keepNext w:val="0"/>
        <w:keepLines w:val="0"/>
        <w:widowControl w:val="0"/>
        <w:suppressLineNumbers w:val="0"/>
        <w:spacing w:before="0" w:beforeAutospacing="0" w:after="0" w:afterAutospacing="0" w:line="360" w:lineRule="auto"/>
        <w:ind w:left="0" w:right="0" w:firstLine="4800" w:firstLineChars="2000"/>
        <w:jc w:val="both"/>
        <w:rPr>
          <w:rFonts w:hint="eastAsia" w:ascii="宋体" w:hAnsi="宋体" w:eastAsia="宋体" w:cs="@仿宋_GB2312"/>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投标人</w:t>
      </w:r>
      <w:r>
        <w:rPr>
          <w:rFonts w:hint="eastAsia" w:ascii="宋体" w:hAnsi="宋体" w:eastAsia="宋体" w:cs="宋体"/>
          <w:color w:val="auto"/>
          <w:sz w:val="24"/>
          <w:szCs w:val="24"/>
          <w:highlight w:val="none"/>
          <w:lang w:val="en-US" w:eastAsia="zh-CN" w:bidi="ar"/>
        </w:rPr>
        <w:t>盖章</w:t>
      </w: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仿宋_GB2312"/>
          <w:color w:val="auto"/>
          <w:kern w:val="2"/>
          <w:sz w:val="24"/>
          <w:szCs w:val="24"/>
          <w:highlight w:val="none"/>
          <w:u w:val="single"/>
          <w:lang w:val="en-US" w:eastAsia="zh-CN" w:bidi="ar"/>
        </w:rPr>
        <w:t xml:space="preserve">             </w:t>
      </w:r>
    </w:p>
    <w:p w14:paraId="01954167">
      <w:pPr>
        <w:keepNext w:val="0"/>
        <w:keepLines w:val="0"/>
        <w:widowControl w:val="0"/>
        <w:suppressLineNumbers w:val="0"/>
        <w:spacing w:before="0" w:beforeAutospacing="0" w:after="0" w:afterAutospacing="0" w:line="360" w:lineRule="auto"/>
        <w:ind w:left="0" w:right="0" w:firstLine="4800" w:firstLineChars="2000"/>
        <w:jc w:val="both"/>
        <w:rPr>
          <w:rFonts w:hint="eastAsia" w:ascii="宋体" w:hAnsi="宋体" w:eastAsia="宋体" w:cs="@仿宋_GB2312"/>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日</w:t>
      </w:r>
      <w:r>
        <w:rPr>
          <w:rFonts w:hint="eastAsia" w:ascii="宋体" w:hAnsi="宋体" w:eastAsia="宋体" w:cs="@仿宋_GB2312"/>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期：</w:t>
      </w:r>
      <w:r>
        <w:rPr>
          <w:rFonts w:hint="eastAsia" w:ascii="宋体" w:hAnsi="宋体" w:eastAsia="宋体" w:cs="@仿宋_GB2312"/>
          <w:color w:val="auto"/>
          <w:kern w:val="2"/>
          <w:sz w:val="24"/>
          <w:szCs w:val="24"/>
          <w:highlight w:val="none"/>
          <w:u w:val="single"/>
          <w:lang w:val="en-US" w:eastAsia="zh-CN" w:bidi="ar"/>
        </w:rPr>
        <w:t xml:space="preserve">             </w:t>
      </w:r>
    </w:p>
    <w:p w14:paraId="18A3A5FA">
      <w:pPr>
        <w:pStyle w:val="23"/>
        <w:keepNext w:val="0"/>
        <w:keepLines w:val="0"/>
        <w:widowControl w:val="0"/>
        <w:suppressLineNumbers w:val="0"/>
        <w:spacing w:before="0" w:beforeAutospacing="0" w:after="0" w:afterAutospacing="0" w:line="360" w:lineRule="auto"/>
        <w:ind w:left="0" w:right="0"/>
        <w:jc w:val="both"/>
        <w:rPr>
          <w:rFonts w:hint="eastAsia" w:ascii="宋体" w:hAnsi="宋体" w:eastAsia="宋体" w:cs="Arial"/>
          <w:b w:val="0"/>
          <w:color w:val="auto"/>
          <w:kern w:val="2"/>
          <w:sz w:val="24"/>
          <w:szCs w:val="24"/>
          <w:highlight w:val="none"/>
        </w:rPr>
      </w:pPr>
      <w:r>
        <w:rPr>
          <w:rFonts w:hint="eastAsia" w:ascii="宋体" w:hAnsi="宋体" w:eastAsia="宋体" w:cs="Arial"/>
          <w:b w:val="0"/>
          <w:color w:val="auto"/>
          <w:kern w:val="2"/>
          <w:sz w:val="24"/>
          <w:szCs w:val="24"/>
          <w:highlight w:val="none"/>
          <w:lang w:val="en-US" w:eastAsia="zh-CN" w:bidi="ar"/>
        </w:rPr>
        <w:br w:type="page"/>
      </w:r>
    </w:p>
    <w:p w14:paraId="0683CC00">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仿宋_GB2312"/>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二、诚信履约承诺函</w:t>
      </w:r>
    </w:p>
    <w:p w14:paraId="2DA8B71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b/>
          <w:bCs/>
          <w:color w:val="auto"/>
          <w:kern w:val="2"/>
          <w:sz w:val="24"/>
          <w:szCs w:val="24"/>
          <w:highlight w:val="none"/>
        </w:rPr>
      </w:pPr>
      <w:r>
        <w:rPr>
          <w:rFonts w:hint="eastAsia" w:ascii="宋体" w:hAnsi="宋体" w:eastAsia="宋体" w:cs="@仿宋_GB2312"/>
          <w:b/>
          <w:bCs/>
          <w:color w:val="auto"/>
          <w:kern w:val="2"/>
          <w:sz w:val="24"/>
          <w:szCs w:val="24"/>
          <w:highlight w:val="none"/>
          <w:lang w:val="en-US" w:eastAsia="zh-CN" w:bidi="ar"/>
        </w:rPr>
        <w:t xml:space="preserve"> </w:t>
      </w:r>
    </w:p>
    <w:p w14:paraId="16B23B1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b/>
          <w:bCs/>
          <w:color w:val="auto"/>
          <w:kern w:val="2"/>
          <w:sz w:val="24"/>
          <w:szCs w:val="24"/>
          <w:highlight w:val="none"/>
          <w:u w:val="single"/>
        </w:rPr>
      </w:pPr>
      <w:r>
        <w:rPr>
          <w:rFonts w:hint="eastAsia" w:ascii="宋体" w:hAnsi="宋体" w:eastAsia="宋体" w:cs="宋体"/>
          <w:b/>
          <w:bCs/>
          <w:color w:val="auto"/>
          <w:kern w:val="2"/>
          <w:sz w:val="24"/>
          <w:szCs w:val="24"/>
          <w:highlight w:val="none"/>
          <w:lang w:val="en-US" w:eastAsia="zh-CN" w:bidi="ar"/>
        </w:rPr>
        <w:t>致：采购人</w:t>
      </w:r>
    </w:p>
    <w:p w14:paraId="0BD44E7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3BE1715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（1）中标或者成交后无正当理由拒不与采购人签订政府采购合同；</w:t>
      </w:r>
    </w:p>
    <w:p w14:paraId="3322108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（2）未按照采购文件确定的事项签订政府采购合同；</w:t>
      </w:r>
    </w:p>
    <w:p w14:paraId="4372DCF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（3）将政府采购合同转包；</w:t>
      </w:r>
    </w:p>
    <w:p w14:paraId="0289FF7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（4）提供假冒伪劣产品；</w:t>
      </w:r>
    </w:p>
    <w:p w14:paraId="558272D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（5）擅自变更、中止或者终止政府采购合同。</w:t>
      </w:r>
    </w:p>
    <w:p w14:paraId="263F73D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26B312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bCs/>
          <w:color w:val="auto"/>
          <w:kern w:val="2"/>
          <w:sz w:val="24"/>
          <w:szCs w:val="24"/>
          <w:highlight w:val="none"/>
        </w:rPr>
      </w:pPr>
      <w:r>
        <w:rPr>
          <w:rFonts w:hint="eastAsia" w:ascii="宋体" w:hAnsi="宋体" w:eastAsia="宋体" w:cs="@仿宋_GB2312"/>
          <w:bCs/>
          <w:color w:val="auto"/>
          <w:kern w:val="2"/>
          <w:sz w:val="24"/>
          <w:szCs w:val="24"/>
          <w:highlight w:val="none"/>
          <w:lang w:val="en-US" w:eastAsia="zh-CN" w:bidi="ar"/>
        </w:rPr>
        <w:t xml:space="preserve">    </w:t>
      </w:r>
      <w:r>
        <w:rPr>
          <w:rFonts w:hint="eastAsia" w:ascii="宋体" w:hAnsi="宋体" w:eastAsia="宋体" w:cs="宋体"/>
          <w:bCs/>
          <w:color w:val="auto"/>
          <w:kern w:val="2"/>
          <w:sz w:val="24"/>
          <w:szCs w:val="24"/>
          <w:highlight w:val="none"/>
          <w:lang w:val="en-US" w:eastAsia="zh-CN" w:bidi="ar"/>
        </w:rPr>
        <w:t>本承诺声明：</w:t>
      </w:r>
      <w:r>
        <w:rPr>
          <w:rFonts w:hint="eastAsia" w:ascii="宋体" w:hAnsi="宋体" w:eastAsia="宋体" w:cs="@仿宋_GB2312"/>
          <w:bCs/>
          <w:color w:val="auto"/>
          <w:kern w:val="2"/>
          <w:sz w:val="24"/>
          <w:szCs w:val="24"/>
          <w:highlight w:val="none"/>
          <w:u w:val="single"/>
          <w:lang w:val="en-US" w:eastAsia="zh-CN" w:bidi="ar"/>
        </w:rPr>
        <w:t xml:space="preserve"> </w:t>
      </w:r>
      <w:r>
        <w:rPr>
          <w:rFonts w:hint="eastAsia" w:ascii="宋体" w:hAnsi="宋体" w:eastAsia="宋体" w:cs="宋体"/>
          <w:bCs/>
          <w:color w:val="auto"/>
          <w:kern w:val="2"/>
          <w:sz w:val="24"/>
          <w:szCs w:val="24"/>
          <w:highlight w:val="none"/>
          <w:u w:val="single"/>
          <w:lang w:val="en-US" w:eastAsia="zh-CN" w:bidi="ar"/>
        </w:rPr>
        <w:t>（投标人名称）</w:t>
      </w:r>
      <w:r>
        <w:rPr>
          <w:rFonts w:hint="eastAsia" w:ascii="宋体" w:hAnsi="宋体" w:eastAsia="宋体" w:cs="@仿宋_GB2312"/>
          <w:bCs/>
          <w:color w:val="auto"/>
          <w:kern w:val="2"/>
          <w:sz w:val="24"/>
          <w:szCs w:val="24"/>
          <w:highlight w:val="none"/>
          <w:u w:val="single"/>
          <w:lang w:val="en-US" w:eastAsia="zh-CN" w:bidi="ar"/>
        </w:rPr>
        <w:t xml:space="preserve">  </w:t>
      </w:r>
      <w:r>
        <w:rPr>
          <w:rFonts w:hint="eastAsia" w:ascii="宋体" w:hAnsi="宋体" w:eastAsia="宋体" w:cs="宋体"/>
          <w:bCs/>
          <w:color w:val="auto"/>
          <w:kern w:val="2"/>
          <w:sz w:val="24"/>
          <w:szCs w:val="24"/>
          <w:highlight w:val="none"/>
          <w:lang w:val="en-US" w:eastAsia="zh-CN" w:bidi="ar"/>
        </w:rPr>
        <w:t>对本招标文件的相关要求完全响应。若有幸中标将严格按照以上承诺进行供货和服务。</w:t>
      </w:r>
    </w:p>
    <w:p w14:paraId="0736687C">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bCs/>
          <w:color w:val="auto"/>
          <w:kern w:val="2"/>
          <w:sz w:val="24"/>
          <w:szCs w:val="24"/>
          <w:highlight w:val="none"/>
        </w:rPr>
      </w:pPr>
      <w:r>
        <w:rPr>
          <w:rFonts w:hint="eastAsia" w:ascii="宋体" w:hAnsi="宋体" w:eastAsia="宋体" w:cs="@仿宋_GB2312"/>
          <w:bCs/>
          <w:color w:val="auto"/>
          <w:kern w:val="2"/>
          <w:sz w:val="24"/>
          <w:szCs w:val="24"/>
          <w:highlight w:val="none"/>
          <w:lang w:val="en-US" w:eastAsia="zh-CN" w:bidi="ar"/>
        </w:rPr>
        <w:t xml:space="preserve"> </w:t>
      </w:r>
    </w:p>
    <w:p w14:paraId="186E364E">
      <w:pPr>
        <w:keepNext w:val="0"/>
        <w:keepLines w:val="0"/>
        <w:widowControl w:val="0"/>
        <w:suppressLineNumbers w:val="0"/>
        <w:spacing w:before="0" w:beforeAutospacing="0" w:after="0" w:afterAutospacing="0" w:line="360" w:lineRule="auto"/>
        <w:ind w:left="0" w:right="0" w:firstLine="4320" w:firstLineChars="1800"/>
        <w:jc w:val="both"/>
        <w:rPr>
          <w:rFonts w:hint="eastAsia" w:ascii="宋体" w:hAnsi="宋体" w:eastAsia="宋体" w:cs="@仿宋_GB2312"/>
          <w:bCs/>
          <w:color w:val="auto"/>
          <w:kern w:val="2"/>
          <w:sz w:val="24"/>
          <w:szCs w:val="24"/>
          <w:highlight w:val="none"/>
          <w:u w:val="single"/>
        </w:rPr>
      </w:pPr>
      <w:r>
        <w:rPr>
          <w:rFonts w:hint="eastAsia" w:ascii="宋体" w:hAnsi="宋体" w:eastAsia="宋体" w:cs="宋体"/>
          <w:bCs/>
          <w:color w:val="auto"/>
          <w:kern w:val="2"/>
          <w:sz w:val="24"/>
          <w:szCs w:val="24"/>
          <w:highlight w:val="none"/>
          <w:lang w:val="en-US" w:eastAsia="zh-CN" w:bidi="ar"/>
        </w:rPr>
        <w:t>投标人</w:t>
      </w:r>
      <w:r>
        <w:rPr>
          <w:rFonts w:hint="eastAsia" w:ascii="宋体" w:hAnsi="宋体" w:eastAsia="宋体" w:cs="宋体"/>
          <w:color w:val="auto"/>
          <w:sz w:val="24"/>
          <w:szCs w:val="24"/>
          <w:highlight w:val="none"/>
          <w:lang w:val="en-US" w:eastAsia="zh-CN" w:bidi="ar"/>
        </w:rPr>
        <w:t>盖章</w:t>
      </w:r>
      <w:r>
        <w:rPr>
          <w:rFonts w:hint="eastAsia" w:ascii="宋体" w:hAnsi="宋体" w:eastAsia="宋体" w:cs="宋体"/>
          <w:bCs/>
          <w:color w:val="auto"/>
          <w:kern w:val="2"/>
          <w:sz w:val="24"/>
          <w:szCs w:val="24"/>
          <w:highlight w:val="none"/>
          <w:lang w:val="en-US" w:eastAsia="zh-CN" w:bidi="ar"/>
        </w:rPr>
        <w:t>：</w:t>
      </w:r>
      <w:r>
        <w:rPr>
          <w:rFonts w:hint="eastAsia" w:ascii="宋体" w:hAnsi="宋体" w:eastAsia="宋体" w:cs="@仿宋_GB2312"/>
          <w:bCs/>
          <w:color w:val="auto"/>
          <w:kern w:val="2"/>
          <w:sz w:val="24"/>
          <w:szCs w:val="24"/>
          <w:highlight w:val="none"/>
          <w:u w:val="single"/>
          <w:lang w:val="en-US" w:eastAsia="zh-CN" w:bidi="ar"/>
        </w:rPr>
        <w:t xml:space="preserve">             </w:t>
      </w:r>
    </w:p>
    <w:p w14:paraId="04B04279">
      <w:pPr>
        <w:keepNext w:val="0"/>
        <w:keepLines w:val="0"/>
        <w:widowControl w:val="0"/>
        <w:suppressLineNumbers w:val="0"/>
        <w:spacing w:before="0" w:beforeAutospacing="0" w:after="0" w:afterAutospacing="0" w:line="360" w:lineRule="auto"/>
        <w:ind w:left="0" w:right="0" w:firstLine="4320" w:firstLineChars="1800"/>
        <w:jc w:val="both"/>
        <w:rPr>
          <w:rFonts w:hint="eastAsia" w:ascii="宋体" w:hAnsi="宋体" w:eastAsia="宋体" w:cs="@仿宋_GB2312"/>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日</w:t>
      </w:r>
      <w:r>
        <w:rPr>
          <w:rFonts w:hint="eastAsia" w:ascii="宋体" w:hAnsi="宋体" w:eastAsia="宋体" w:cs="@仿宋_GB2312"/>
          <w:bCs/>
          <w:color w:val="auto"/>
          <w:kern w:val="2"/>
          <w:sz w:val="24"/>
          <w:szCs w:val="24"/>
          <w:highlight w:val="none"/>
          <w:lang w:val="en-US" w:eastAsia="zh-CN" w:bidi="ar"/>
        </w:rPr>
        <w:t xml:space="preserve">       </w:t>
      </w:r>
      <w:r>
        <w:rPr>
          <w:rFonts w:hint="eastAsia" w:ascii="宋体" w:hAnsi="宋体" w:eastAsia="宋体" w:cs="宋体"/>
          <w:bCs/>
          <w:color w:val="auto"/>
          <w:kern w:val="2"/>
          <w:sz w:val="24"/>
          <w:szCs w:val="24"/>
          <w:highlight w:val="none"/>
          <w:lang w:val="en-US" w:eastAsia="zh-CN" w:bidi="ar"/>
        </w:rPr>
        <w:t>期：</w:t>
      </w:r>
      <w:r>
        <w:rPr>
          <w:rFonts w:hint="eastAsia" w:ascii="宋体" w:hAnsi="宋体" w:eastAsia="宋体" w:cs="@仿宋_GB2312"/>
          <w:bCs/>
          <w:color w:val="auto"/>
          <w:kern w:val="2"/>
          <w:sz w:val="24"/>
          <w:szCs w:val="24"/>
          <w:highlight w:val="none"/>
          <w:u w:val="single"/>
          <w:lang w:val="en-US" w:eastAsia="zh-CN" w:bidi="ar"/>
        </w:rPr>
        <w:t xml:space="preserve">             </w:t>
      </w:r>
    </w:p>
    <w:p w14:paraId="76613BB7">
      <w:pPr>
        <w:keepNext w:val="0"/>
        <w:keepLines w:val="0"/>
        <w:widowControl/>
        <w:suppressLineNumbers w:val="0"/>
        <w:spacing w:before="0" w:beforeAutospacing="0" w:after="0" w:afterAutospacing="0"/>
        <w:ind w:left="0" w:right="0"/>
        <w:jc w:val="left"/>
        <w:rPr>
          <w:rFonts w:hint="eastAsia" w:ascii="宋体" w:hAnsi="宋体" w:eastAsia="宋体" w:cs="Arial"/>
          <w:color w:val="auto"/>
          <w:kern w:val="2"/>
          <w:sz w:val="24"/>
          <w:szCs w:val="24"/>
          <w:highlight w:val="none"/>
        </w:rPr>
      </w:pPr>
      <w:r>
        <w:rPr>
          <w:rFonts w:hint="eastAsia" w:ascii="宋体" w:hAnsi="宋体" w:eastAsia="宋体" w:cs="Arial"/>
          <w:color w:val="auto"/>
          <w:kern w:val="2"/>
          <w:sz w:val="24"/>
          <w:szCs w:val="24"/>
          <w:highlight w:val="none"/>
          <w:lang w:val="en-US" w:eastAsia="zh-CN" w:bidi="ar"/>
        </w:rPr>
        <w:br w:type="page"/>
      </w:r>
    </w:p>
    <w:p w14:paraId="0FD6669A">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color w:val="auto"/>
          <w:kern w:val="2"/>
          <w:sz w:val="21"/>
          <w:szCs w:val="21"/>
          <w:highlight w:val="none"/>
        </w:rPr>
      </w:pPr>
    </w:p>
    <w:p w14:paraId="7561351D">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lang w:val="en-US" w:eastAsia="zh-CN" w:bidi="ar"/>
        </w:rPr>
        <w:t xml:space="preserve"> </w:t>
      </w:r>
    </w:p>
    <w:p w14:paraId="3301BB08">
      <w:pPr>
        <w:keepNext w:val="0"/>
        <w:keepLines w:val="0"/>
        <w:widowControl w:val="0"/>
        <w:suppressLineNumbers w:val="0"/>
        <w:spacing w:before="0" w:beforeAutospacing="0" w:after="0" w:afterAutospacing="0"/>
        <w:ind w:left="0" w:right="0"/>
        <w:jc w:val="right"/>
        <w:rPr>
          <w:rFonts w:hint="eastAsia" w:ascii="宋体" w:hAnsi="宋体" w:eastAsia="宋体" w:cs="宋体"/>
          <w:b/>
          <w:bCs/>
          <w:color w:val="auto"/>
          <w:kern w:val="2"/>
          <w:sz w:val="30"/>
          <w:szCs w:val="30"/>
          <w:highlight w:val="none"/>
          <w:lang w:val="en-US" w:eastAsia="zh-CN" w:bidi="ar"/>
        </w:rPr>
      </w:pPr>
      <w:r>
        <w:rPr>
          <w:rFonts w:hint="eastAsia" w:ascii="宋体" w:hAnsi="宋体" w:eastAsia="宋体" w:cs="宋体"/>
          <w:b/>
          <w:bCs/>
          <w:color w:val="auto"/>
          <w:kern w:val="2"/>
          <w:sz w:val="30"/>
          <w:szCs w:val="30"/>
          <w:highlight w:val="none"/>
          <w:lang w:val="en-US" w:eastAsia="zh-CN" w:bidi="ar"/>
        </w:rPr>
        <w:t>注明正本或副本</w:t>
      </w:r>
    </w:p>
    <w:p w14:paraId="51936912">
      <w:pPr>
        <w:keepNext w:val="0"/>
        <w:keepLines w:val="0"/>
        <w:widowControl w:val="0"/>
        <w:suppressLineNumbers w:val="0"/>
        <w:spacing w:before="0" w:beforeAutospacing="0" w:after="0" w:afterAutospacing="0"/>
        <w:ind w:left="0" w:right="0"/>
        <w:jc w:val="center"/>
        <w:rPr>
          <w:rFonts w:hint="eastAsia" w:ascii="宋体" w:hAnsi="Times New Roman" w:eastAsia="宋体" w:cs="Times New Roman"/>
          <w:b/>
          <w:bCs w:val="0"/>
          <w:color w:val="auto"/>
          <w:kern w:val="2"/>
          <w:sz w:val="44"/>
          <w:szCs w:val="44"/>
          <w:highlight w:val="none"/>
        </w:rPr>
      </w:pPr>
      <w:r>
        <w:rPr>
          <w:rFonts w:hint="eastAsia" w:ascii="宋体" w:hAnsi="Times New Roman" w:eastAsia="宋体" w:cs="Times New Roman"/>
          <w:b/>
          <w:bCs w:val="0"/>
          <w:color w:val="auto"/>
          <w:kern w:val="2"/>
          <w:sz w:val="44"/>
          <w:szCs w:val="44"/>
          <w:highlight w:val="none"/>
          <w:lang w:val="en-US" w:eastAsia="zh-CN" w:bidi="ar"/>
        </w:rPr>
        <w:t xml:space="preserve"> </w:t>
      </w:r>
    </w:p>
    <w:p w14:paraId="0958208F">
      <w:pPr>
        <w:keepNext w:val="0"/>
        <w:keepLines w:val="0"/>
        <w:widowControl w:val="0"/>
        <w:suppressLineNumbers w:val="0"/>
        <w:spacing w:before="0" w:beforeAutospacing="0" w:after="0" w:afterAutospacing="0"/>
        <w:ind w:left="0" w:right="0"/>
        <w:jc w:val="center"/>
        <w:rPr>
          <w:rFonts w:hint="eastAsia" w:ascii="宋体" w:hAnsi="Times New Roman" w:eastAsia="宋体" w:cs="Times New Roman"/>
          <w:b/>
          <w:bCs w:val="0"/>
          <w:color w:val="auto"/>
          <w:kern w:val="2"/>
          <w:sz w:val="44"/>
          <w:szCs w:val="44"/>
          <w:highlight w:val="none"/>
        </w:rPr>
      </w:pPr>
      <w:r>
        <w:rPr>
          <w:rFonts w:hint="eastAsia" w:ascii="宋体" w:hAnsi="Times New Roman" w:eastAsia="宋体" w:cs="Times New Roman"/>
          <w:b/>
          <w:bCs w:val="0"/>
          <w:color w:val="auto"/>
          <w:kern w:val="2"/>
          <w:sz w:val="44"/>
          <w:szCs w:val="44"/>
          <w:highlight w:val="none"/>
          <w:lang w:val="en-US" w:eastAsia="zh-CN" w:bidi="ar"/>
        </w:rPr>
        <w:t xml:space="preserve"> </w:t>
      </w:r>
    </w:p>
    <w:p w14:paraId="4D91AECE">
      <w:pPr>
        <w:keepNext w:val="0"/>
        <w:keepLines w:val="0"/>
        <w:widowControl w:val="0"/>
        <w:suppressLineNumbers w:val="0"/>
        <w:spacing w:before="0" w:beforeAutospacing="0" w:after="0" w:afterAutospacing="0"/>
        <w:ind w:left="0" w:right="0"/>
        <w:jc w:val="center"/>
        <w:rPr>
          <w:rFonts w:hint="eastAsia" w:ascii="宋体" w:hAnsi="Times New Roman" w:eastAsia="宋体" w:cs="Times New Roman"/>
          <w:b/>
          <w:bCs w:val="0"/>
          <w:color w:val="auto"/>
          <w:kern w:val="2"/>
          <w:sz w:val="44"/>
          <w:szCs w:val="44"/>
          <w:highlight w:val="none"/>
        </w:rPr>
      </w:pPr>
      <w:r>
        <w:rPr>
          <w:rFonts w:hint="eastAsia" w:ascii="宋体" w:hAnsi="宋体" w:eastAsia="宋体" w:cs="宋体"/>
          <w:b/>
          <w:bCs w:val="0"/>
          <w:color w:val="auto"/>
          <w:kern w:val="2"/>
          <w:sz w:val="44"/>
          <w:szCs w:val="44"/>
          <w:highlight w:val="none"/>
          <w:lang w:val="en-US" w:eastAsia="zh-CN" w:bidi="ar"/>
        </w:rPr>
        <w:t>商务标</w:t>
      </w:r>
    </w:p>
    <w:p w14:paraId="65E12ED4">
      <w:pPr>
        <w:keepNext w:val="0"/>
        <w:keepLines w:val="0"/>
        <w:widowControl w:val="0"/>
        <w:suppressLineNumbers w:val="0"/>
        <w:spacing w:before="0" w:beforeAutospacing="0" w:after="0" w:afterAutospacing="0"/>
        <w:ind w:left="0" w:right="0"/>
        <w:jc w:val="center"/>
        <w:rPr>
          <w:rFonts w:hint="eastAsia" w:ascii="宋体" w:hAnsi="Times New Roman" w:eastAsia="宋体" w:cs="Times New Roman"/>
          <w:color w:val="auto"/>
          <w:kern w:val="2"/>
          <w:sz w:val="36"/>
          <w:szCs w:val="36"/>
          <w:highlight w:val="none"/>
        </w:rPr>
      </w:pPr>
      <w:r>
        <w:rPr>
          <w:rFonts w:hint="eastAsia" w:ascii="宋体" w:hAnsi="宋体" w:eastAsia="宋体" w:cs="宋体"/>
          <w:color w:val="auto"/>
          <w:kern w:val="2"/>
          <w:sz w:val="44"/>
          <w:szCs w:val="44"/>
          <w:highlight w:val="none"/>
          <w:lang w:val="en-US" w:eastAsia="zh-CN" w:bidi="ar"/>
        </w:rPr>
        <w:t>（</w:t>
      </w:r>
      <w:r>
        <w:rPr>
          <w:rFonts w:hint="eastAsia" w:ascii="宋体" w:hAnsi="宋体" w:eastAsia="宋体" w:cs="宋体"/>
          <w:color w:val="auto"/>
          <w:kern w:val="2"/>
          <w:sz w:val="36"/>
          <w:szCs w:val="36"/>
          <w:highlight w:val="none"/>
          <w:lang w:val="en-US" w:eastAsia="zh-CN" w:bidi="ar"/>
        </w:rPr>
        <w:t>投标文件三）</w:t>
      </w:r>
    </w:p>
    <w:p w14:paraId="4F339E87">
      <w:pPr>
        <w:keepNext w:val="0"/>
        <w:keepLines w:val="0"/>
        <w:widowControl w:val="0"/>
        <w:suppressLineNumbers w:val="0"/>
        <w:spacing w:before="0" w:beforeAutospacing="0" w:after="0" w:afterAutospacing="0"/>
        <w:ind w:left="0" w:right="0"/>
        <w:jc w:val="center"/>
        <w:rPr>
          <w:rFonts w:hint="eastAsia" w:ascii="宋体" w:hAnsi="Times New Roman" w:eastAsia="宋体" w:cs="Times New Roman"/>
          <w:color w:val="auto"/>
          <w:kern w:val="2"/>
          <w:sz w:val="36"/>
          <w:szCs w:val="36"/>
          <w:highlight w:val="none"/>
        </w:rPr>
      </w:pPr>
      <w:r>
        <w:rPr>
          <w:rFonts w:hint="eastAsia" w:ascii="宋体" w:hAnsi="Times New Roman" w:eastAsia="宋体" w:cs="Times New Roman"/>
          <w:color w:val="auto"/>
          <w:kern w:val="2"/>
          <w:sz w:val="36"/>
          <w:szCs w:val="36"/>
          <w:highlight w:val="none"/>
          <w:lang w:val="en-US" w:eastAsia="zh-CN" w:bidi="ar"/>
        </w:rPr>
        <w:t xml:space="preserve"> </w:t>
      </w:r>
    </w:p>
    <w:p w14:paraId="46BD55B7">
      <w:pPr>
        <w:keepNext w:val="0"/>
        <w:keepLines w:val="0"/>
        <w:widowControl w:val="0"/>
        <w:suppressLineNumbers w:val="0"/>
        <w:spacing w:before="0" w:beforeAutospacing="0" w:after="0" w:afterAutospacing="0"/>
        <w:ind w:left="0" w:right="0" w:firstLine="3360" w:firstLineChars="1200"/>
        <w:jc w:val="both"/>
        <w:rPr>
          <w:rFonts w:hint="eastAsia" w:ascii="宋体" w:hAnsi="Times New Roman" w:eastAsia="宋体" w:cs="Times New Roman"/>
          <w:color w:val="auto"/>
          <w:kern w:val="2"/>
          <w:sz w:val="44"/>
          <w:szCs w:val="44"/>
          <w:highlight w:val="none"/>
        </w:rPr>
      </w:pPr>
      <w:r>
        <w:rPr>
          <w:rFonts w:hint="eastAsia" w:ascii="宋体" w:hAnsi="宋体" w:eastAsia="宋体" w:cs="宋体"/>
          <w:color w:val="auto"/>
          <w:kern w:val="2"/>
          <w:sz w:val="28"/>
          <w:szCs w:val="28"/>
          <w:highlight w:val="none"/>
          <w:lang w:val="en-US" w:eastAsia="zh-CN" w:bidi="ar"/>
        </w:rPr>
        <w:t>项目名称：</w:t>
      </w:r>
      <w:r>
        <w:rPr>
          <w:rFonts w:hint="eastAsia" w:ascii="宋体" w:hAnsi="Times New Roman" w:eastAsia="宋体" w:cs="Times New Roman"/>
          <w:color w:val="auto"/>
          <w:kern w:val="2"/>
          <w:sz w:val="28"/>
          <w:szCs w:val="28"/>
          <w:highlight w:val="none"/>
          <w:u w:val="single"/>
          <w:lang w:val="en-US" w:eastAsia="zh-CN" w:bidi="ar"/>
        </w:rPr>
        <w:t xml:space="preserve">    </w:t>
      </w:r>
    </w:p>
    <w:p w14:paraId="6F3A029E">
      <w:pPr>
        <w:keepNext w:val="0"/>
        <w:keepLines w:val="0"/>
        <w:widowControl w:val="0"/>
        <w:suppressLineNumbers w:val="0"/>
        <w:spacing w:before="0" w:beforeAutospacing="0" w:after="0" w:afterAutospacing="0"/>
        <w:ind w:left="0" w:right="0"/>
        <w:jc w:val="both"/>
        <w:rPr>
          <w:rFonts w:hint="eastAsia" w:ascii="宋体" w:hAnsi="Times New Roman" w:eastAsia="宋体" w:cs="Times New Roman"/>
          <w:color w:val="auto"/>
          <w:kern w:val="2"/>
          <w:sz w:val="28"/>
          <w:szCs w:val="28"/>
          <w:highlight w:val="none"/>
        </w:rPr>
      </w:pPr>
      <w:r>
        <w:rPr>
          <w:rFonts w:hint="eastAsia" w:ascii="宋体" w:hAnsi="Times New Roman" w:eastAsia="宋体" w:cs="Times New Roman"/>
          <w:color w:val="auto"/>
          <w:kern w:val="2"/>
          <w:sz w:val="28"/>
          <w:szCs w:val="28"/>
          <w:highlight w:val="none"/>
          <w:lang w:val="en-US" w:eastAsia="zh-CN" w:bidi="ar"/>
        </w:rPr>
        <w:t xml:space="preserve"> </w:t>
      </w:r>
    </w:p>
    <w:p w14:paraId="17321EE4">
      <w:pPr>
        <w:keepNext w:val="0"/>
        <w:keepLines w:val="0"/>
        <w:widowControl w:val="0"/>
        <w:suppressLineNumbers w:val="0"/>
        <w:spacing w:before="0" w:beforeAutospacing="0" w:after="0" w:afterAutospacing="0"/>
        <w:ind w:left="0" w:right="0"/>
        <w:jc w:val="both"/>
        <w:rPr>
          <w:rFonts w:hint="eastAsia" w:ascii="宋体" w:hAnsi="Times New Roman" w:eastAsia="宋体" w:cs="Times New Roman"/>
          <w:color w:val="auto"/>
          <w:kern w:val="2"/>
          <w:sz w:val="28"/>
          <w:szCs w:val="28"/>
          <w:highlight w:val="none"/>
        </w:rPr>
      </w:pPr>
      <w:r>
        <w:rPr>
          <w:rFonts w:hint="eastAsia" w:ascii="宋体" w:hAnsi="Times New Roman" w:eastAsia="宋体" w:cs="Times New Roman"/>
          <w:color w:val="auto"/>
          <w:kern w:val="2"/>
          <w:sz w:val="28"/>
          <w:szCs w:val="28"/>
          <w:highlight w:val="none"/>
          <w:lang w:val="en-US" w:eastAsia="zh-CN" w:bidi="ar"/>
        </w:rPr>
        <w:t xml:space="preserve"> </w:t>
      </w:r>
    </w:p>
    <w:p w14:paraId="3328F5DA">
      <w:pPr>
        <w:keepNext w:val="0"/>
        <w:keepLines w:val="0"/>
        <w:widowControl w:val="0"/>
        <w:suppressLineNumbers w:val="0"/>
        <w:spacing w:before="0" w:beforeAutospacing="0" w:after="0" w:afterAutospacing="0"/>
        <w:ind w:left="0" w:right="0"/>
        <w:jc w:val="both"/>
        <w:rPr>
          <w:rFonts w:hint="eastAsia" w:ascii="宋体" w:hAnsi="Times New Roman" w:eastAsia="宋体" w:cs="Times New Roman"/>
          <w:color w:val="auto"/>
          <w:kern w:val="2"/>
          <w:sz w:val="28"/>
          <w:szCs w:val="28"/>
          <w:highlight w:val="none"/>
          <w:lang w:val="en-US" w:eastAsia="zh-CN" w:bidi="ar"/>
        </w:rPr>
      </w:pPr>
      <w:r>
        <w:rPr>
          <w:rFonts w:hint="eastAsia" w:ascii="宋体" w:hAnsi="Times New Roman" w:eastAsia="宋体" w:cs="Times New Roman"/>
          <w:color w:val="auto"/>
          <w:kern w:val="2"/>
          <w:sz w:val="28"/>
          <w:szCs w:val="28"/>
          <w:highlight w:val="none"/>
          <w:lang w:val="en-US" w:eastAsia="zh-CN" w:bidi="ar"/>
        </w:rPr>
        <w:t xml:space="preserve"> </w:t>
      </w:r>
    </w:p>
    <w:p w14:paraId="51CB94FA">
      <w:pPr>
        <w:keepNext w:val="0"/>
        <w:keepLines w:val="0"/>
        <w:widowControl w:val="0"/>
        <w:suppressLineNumbers w:val="0"/>
        <w:spacing w:before="0" w:beforeAutospacing="0" w:after="0" w:afterAutospacing="0"/>
        <w:ind w:left="0" w:right="0"/>
        <w:jc w:val="both"/>
        <w:rPr>
          <w:rFonts w:hint="eastAsia" w:ascii="宋体" w:hAnsi="Times New Roman" w:eastAsia="宋体" w:cs="Times New Roman"/>
          <w:color w:val="auto"/>
          <w:kern w:val="2"/>
          <w:sz w:val="28"/>
          <w:szCs w:val="28"/>
          <w:highlight w:val="none"/>
          <w:lang w:val="en-US" w:eastAsia="zh-CN" w:bidi="ar"/>
        </w:rPr>
      </w:pPr>
    </w:p>
    <w:p w14:paraId="6B88557D">
      <w:pPr>
        <w:keepNext w:val="0"/>
        <w:keepLines w:val="0"/>
        <w:widowControl w:val="0"/>
        <w:suppressLineNumbers w:val="0"/>
        <w:spacing w:before="0" w:beforeAutospacing="0" w:after="0" w:afterAutospacing="0"/>
        <w:ind w:left="0" w:right="0"/>
        <w:jc w:val="both"/>
        <w:rPr>
          <w:rFonts w:hint="eastAsia" w:ascii="宋体" w:hAnsi="Times New Roman" w:eastAsia="宋体" w:cs="Times New Roman"/>
          <w:color w:val="auto"/>
          <w:kern w:val="2"/>
          <w:sz w:val="28"/>
          <w:szCs w:val="28"/>
          <w:highlight w:val="none"/>
          <w:lang w:val="en-US" w:eastAsia="zh-CN" w:bidi="ar"/>
        </w:rPr>
      </w:pPr>
    </w:p>
    <w:p w14:paraId="59BC234B">
      <w:pPr>
        <w:keepNext w:val="0"/>
        <w:keepLines w:val="0"/>
        <w:widowControl w:val="0"/>
        <w:suppressLineNumbers w:val="0"/>
        <w:spacing w:before="0" w:beforeAutospacing="0" w:after="0" w:afterAutospacing="0"/>
        <w:ind w:left="0" w:right="0"/>
        <w:jc w:val="both"/>
        <w:rPr>
          <w:rFonts w:hint="eastAsia" w:ascii="宋体" w:hAnsi="Times New Roman" w:eastAsia="宋体" w:cs="Times New Roman"/>
          <w:color w:val="auto"/>
          <w:kern w:val="2"/>
          <w:sz w:val="28"/>
          <w:szCs w:val="28"/>
          <w:highlight w:val="none"/>
          <w:lang w:val="en-US" w:eastAsia="zh-CN" w:bidi="ar"/>
        </w:rPr>
      </w:pPr>
    </w:p>
    <w:p w14:paraId="2883CB1C">
      <w:pPr>
        <w:keepNext w:val="0"/>
        <w:keepLines w:val="0"/>
        <w:widowControl w:val="0"/>
        <w:suppressLineNumbers w:val="0"/>
        <w:spacing w:before="0" w:beforeAutospacing="0" w:after="0" w:afterAutospacing="0"/>
        <w:ind w:left="0" w:right="0"/>
        <w:jc w:val="both"/>
        <w:rPr>
          <w:rFonts w:hint="eastAsia" w:ascii="宋体" w:hAnsi="Times New Roman" w:eastAsia="宋体" w:cs="Times New Roman"/>
          <w:color w:val="auto"/>
          <w:kern w:val="2"/>
          <w:sz w:val="28"/>
          <w:szCs w:val="28"/>
          <w:highlight w:val="none"/>
        </w:rPr>
      </w:pPr>
    </w:p>
    <w:p w14:paraId="091D52D1">
      <w:pPr>
        <w:keepNext w:val="0"/>
        <w:keepLines w:val="0"/>
        <w:widowControl w:val="0"/>
        <w:suppressLineNumbers w:val="0"/>
        <w:spacing w:before="0" w:beforeAutospacing="0" w:after="0" w:afterAutospacing="0"/>
        <w:ind w:left="0" w:right="0"/>
        <w:jc w:val="both"/>
        <w:rPr>
          <w:rFonts w:hint="eastAsia" w:ascii="宋体" w:hAnsi="Times New Roman" w:eastAsia="宋体" w:cs="Times New Roman"/>
          <w:color w:val="auto"/>
          <w:kern w:val="2"/>
          <w:sz w:val="28"/>
          <w:szCs w:val="28"/>
          <w:highlight w:val="none"/>
        </w:rPr>
      </w:pPr>
      <w:r>
        <w:rPr>
          <w:rFonts w:hint="eastAsia" w:ascii="宋体" w:hAnsi="Times New Roman" w:eastAsia="宋体" w:cs="Times New Roman"/>
          <w:color w:val="auto"/>
          <w:kern w:val="2"/>
          <w:sz w:val="28"/>
          <w:szCs w:val="28"/>
          <w:highlight w:val="none"/>
          <w:lang w:val="en-US" w:eastAsia="zh-CN" w:bidi="ar"/>
        </w:rPr>
        <w:t xml:space="preserve"> </w:t>
      </w:r>
    </w:p>
    <w:p w14:paraId="69D01A98">
      <w:pPr>
        <w:keepNext w:val="0"/>
        <w:keepLines w:val="0"/>
        <w:widowControl w:val="0"/>
        <w:suppressLineNumbers w:val="0"/>
        <w:spacing w:before="0" w:beforeAutospacing="0" w:after="0" w:afterAutospacing="0"/>
        <w:ind w:left="0" w:right="0"/>
        <w:jc w:val="both"/>
        <w:rPr>
          <w:rFonts w:hint="eastAsia" w:ascii="宋体" w:hAnsi="Times New Roman" w:eastAsia="宋体" w:cs="Times New Roman"/>
          <w:color w:val="auto"/>
          <w:kern w:val="2"/>
          <w:sz w:val="28"/>
          <w:szCs w:val="28"/>
          <w:highlight w:val="none"/>
        </w:rPr>
      </w:pPr>
      <w:r>
        <w:rPr>
          <w:rFonts w:hint="eastAsia" w:ascii="宋体" w:hAnsi="Times New Roman" w:eastAsia="宋体" w:cs="Times New Roman"/>
          <w:color w:val="auto"/>
          <w:kern w:val="2"/>
          <w:sz w:val="28"/>
          <w:szCs w:val="28"/>
          <w:highlight w:val="none"/>
          <w:lang w:val="en-US" w:eastAsia="zh-CN" w:bidi="ar"/>
        </w:rPr>
        <w:t xml:space="preserve"> </w:t>
      </w:r>
    </w:p>
    <w:p w14:paraId="124CAB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Times New Roman"/>
          <w:color w:val="auto"/>
          <w:kern w:val="2"/>
          <w:sz w:val="28"/>
          <w:szCs w:val="28"/>
          <w:highlight w:val="none"/>
          <w:u w:val="single"/>
        </w:rPr>
      </w:pPr>
      <w:r>
        <w:rPr>
          <w:rFonts w:hint="eastAsia" w:ascii="宋体" w:hAnsi="宋体" w:eastAsia="宋体" w:cs="宋体"/>
          <w:color w:val="auto"/>
          <w:kern w:val="2"/>
          <w:sz w:val="28"/>
          <w:szCs w:val="28"/>
          <w:highlight w:val="none"/>
          <w:lang w:val="en-US" w:eastAsia="zh-CN" w:bidi="ar"/>
        </w:rPr>
        <w:t>投标人：</w:t>
      </w: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（盖单位章）</w:t>
      </w:r>
    </w:p>
    <w:p w14:paraId="44991E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Times New Roman"/>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法定代表人或其委托代理人：</w:t>
      </w: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（签字或盖章）</w:t>
      </w:r>
    </w:p>
    <w:p w14:paraId="074CF5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年</w:t>
      </w: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月</w:t>
      </w:r>
      <w:r>
        <w:rPr>
          <w:rFonts w:hint="eastAsia" w:ascii="宋体" w:hAnsi="宋体" w:eastAsia="宋体" w:cs="Times New Roman"/>
          <w:color w:val="auto"/>
          <w:kern w:val="2"/>
          <w:sz w:val="28"/>
          <w:szCs w:val="28"/>
          <w:highlight w:val="none"/>
          <w:u w:val="single"/>
          <w:lang w:val="en-US" w:eastAsia="zh-CN" w:bidi="ar"/>
        </w:rPr>
        <w:t xml:space="preserve">        </w:t>
      </w:r>
      <w:r>
        <w:rPr>
          <w:rFonts w:hint="eastAsia" w:ascii="宋体" w:hAnsi="宋体" w:eastAsia="宋体" w:cs="宋体"/>
          <w:color w:val="auto"/>
          <w:kern w:val="2"/>
          <w:sz w:val="28"/>
          <w:szCs w:val="28"/>
          <w:highlight w:val="none"/>
          <w:lang w:val="en-US" w:eastAsia="zh-CN" w:bidi="ar"/>
        </w:rPr>
        <w:t>日</w:t>
      </w:r>
    </w:p>
    <w:p w14:paraId="45EE84E4">
      <w:pPr>
        <w:spacing w:line="360" w:lineRule="auto"/>
        <w:jc w:val="center"/>
        <w:outlineLvl w:val="1"/>
        <w:rPr>
          <w:rFonts w:hint="eastAsia" w:asciiTheme="minorEastAsia" w:hAnsiTheme="minorEastAsia" w:eastAsiaTheme="minorEastAsia"/>
          <w:b/>
          <w:color w:val="auto"/>
          <w:sz w:val="24"/>
          <w:highlight w:val="none"/>
        </w:rPr>
      </w:pPr>
    </w:p>
    <w:p w14:paraId="4572299B">
      <w:pPr>
        <w:spacing w:line="360" w:lineRule="auto"/>
        <w:jc w:val="center"/>
        <w:outlineLvl w:val="1"/>
        <w:rPr>
          <w:rFonts w:hint="eastAsia" w:asciiTheme="minorEastAsia" w:hAnsiTheme="minorEastAsia" w:eastAsiaTheme="minorEastAsia"/>
          <w:b/>
          <w:color w:val="auto"/>
          <w:sz w:val="24"/>
          <w:highlight w:val="none"/>
        </w:rPr>
      </w:pPr>
    </w:p>
    <w:p w14:paraId="3F8D54C4">
      <w:pPr>
        <w:spacing w:line="360" w:lineRule="auto"/>
        <w:jc w:val="center"/>
        <w:outlineLvl w:val="1"/>
        <w:rPr>
          <w:rFonts w:hint="eastAsia" w:asciiTheme="minorEastAsia" w:hAnsiTheme="minorEastAsia" w:eastAsiaTheme="minorEastAsia"/>
          <w:b/>
          <w:color w:val="auto"/>
          <w:sz w:val="24"/>
          <w:highlight w:val="none"/>
        </w:rPr>
      </w:pPr>
    </w:p>
    <w:p w14:paraId="100D1C27">
      <w:pPr>
        <w:spacing w:line="400" w:lineRule="exact"/>
        <w:jc w:val="center"/>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lang w:bidi="ar"/>
        </w:rPr>
        <w:t>目   录</w:t>
      </w:r>
    </w:p>
    <w:p w14:paraId="39EA3CB6">
      <w:pPr>
        <w:keepNext w:val="0"/>
        <w:keepLines w:val="0"/>
        <w:widowControl w:val="0"/>
        <w:suppressLineNumbers w:val="0"/>
        <w:spacing w:before="0" w:beforeAutospacing="0" w:after="0" w:afterAutospacing="0" w:line="360" w:lineRule="auto"/>
        <w:ind w:left="420" w:right="0" w:firstLine="480" w:firstLineChars="200"/>
        <w:jc w:val="both"/>
        <w:rPr>
          <w:rFonts w:hint="eastAsia" w:ascii="宋体" w:hAnsi="宋体" w:eastAsia="宋体" w:cs="宋体"/>
          <w:color w:val="auto"/>
          <w:kern w:val="2"/>
          <w:sz w:val="24"/>
          <w:szCs w:val="24"/>
          <w:highlight w:val="none"/>
          <w:lang w:val="en-US" w:eastAsia="zh-CN" w:bidi="ar"/>
        </w:rPr>
      </w:pPr>
    </w:p>
    <w:p w14:paraId="10D5BD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420" w:right="0" w:firstLine="480" w:firstLineChars="200"/>
        <w:jc w:val="both"/>
        <w:textAlignment w:val="auto"/>
        <w:rPr>
          <w:rFonts w:hint="eastAsia" w:ascii="宋体"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（1）开标一览表（格式见附件）；</w:t>
      </w:r>
    </w:p>
    <w:p w14:paraId="729569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420" w:right="0" w:firstLine="480" w:firstLineChars="200"/>
        <w:jc w:val="both"/>
        <w:textAlignment w:val="auto"/>
        <w:rPr>
          <w:rFonts w:hint="eastAsia" w:ascii="宋体"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（2）投标函（格式见附件）；</w:t>
      </w:r>
    </w:p>
    <w:p w14:paraId="3BA71B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42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（3）投标分项报价表（格式见附件）；</w:t>
      </w:r>
    </w:p>
    <w:p w14:paraId="0153EF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420" w:right="0"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（4）招标文件商务评审中要求提供的其他相关资料；</w:t>
      </w:r>
    </w:p>
    <w:p w14:paraId="068B9A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420" w:right="0" w:firstLine="480" w:firstLineChars="200"/>
        <w:jc w:val="both"/>
        <w:textAlignment w:val="auto"/>
        <w:rPr>
          <w:rFonts w:hint="eastAsia" w:ascii="宋体"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（5）投标人认为需要提供的其他材料；</w:t>
      </w:r>
    </w:p>
    <w:p w14:paraId="198CB2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420" w:right="0" w:firstLine="480" w:firstLineChars="200"/>
        <w:jc w:val="both"/>
        <w:textAlignment w:val="auto"/>
        <w:rPr>
          <w:rFonts w:hint="eastAsia" w:ascii="宋体"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（6）其他（如有）。</w:t>
      </w:r>
    </w:p>
    <w:p w14:paraId="45BCB2C3">
      <w:pPr>
        <w:keepNext w:val="0"/>
        <w:keepLines w:val="0"/>
        <w:widowControl w:val="0"/>
        <w:suppressLineNumbers w:val="0"/>
        <w:spacing w:before="0" w:beforeAutospacing="0" w:after="0" w:afterAutospacing="0" w:line="360" w:lineRule="auto"/>
        <w:ind w:left="420" w:right="0" w:firstLine="480" w:firstLineChars="200"/>
        <w:jc w:val="both"/>
        <w:rPr>
          <w:rFonts w:hint="eastAsia" w:ascii="宋体" w:hAnsi="宋体" w:eastAsia="宋体" w:cs="宋体"/>
          <w:color w:val="auto"/>
          <w:kern w:val="2"/>
          <w:sz w:val="24"/>
          <w:szCs w:val="24"/>
          <w:highlight w:val="none"/>
          <w:lang w:val="en-US" w:eastAsia="zh-CN" w:bidi="ar"/>
        </w:rPr>
      </w:pPr>
    </w:p>
    <w:p w14:paraId="325CB2F0">
      <w:pPr>
        <w:keepNext w:val="0"/>
        <w:keepLines w:val="0"/>
        <w:widowControl w:val="0"/>
        <w:suppressLineNumbers w:val="0"/>
        <w:spacing w:before="0" w:beforeAutospacing="0" w:after="0" w:afterAutospacing="0" w:line="360" w:lineRule="auto"/>
        <w:ind w:left="420" w:right="0" w:firstLine="480" w:firstLineChars="200"/>
        <w:jc w:val="both"/>
        <w:rPr>
          <w:rFonts w:hint="eastAsia" w:ascii="宋体" w:hAnsi="宋体" w:eastAsia="宋体" w:cs="宋体"/>
          <w:color w:val="auto"/>
          <w:kern w:val="2"/>
          <w:sz w:val="24"/>
          <w:szCs w:val="24"/>
          <w:highlight w:val="none"/>
          <w:lang w:val="en-US" w:eastAsia="zh-CN" w:bidi="ar"/>
        </w:rPr>
      </w:pPr>
    </w:p>
    <w:p w14:paraId="61D606EA">
      <w:pPr>
        <w:keepNext w:val="0"/>
        <w:keepLines w:val="0"/>
        <w:widowControl w:val="0"/>
        <w:suppressLineNumbers w:val="0"/>
        <w:spacing w:before="0" w:beforeAutospacing="0" w:after="0" w:afterAutospacing="0" w:line="360" w:lineRule="auto"/>
        <w:ind w:left="420" w:right="0" w:firstLine="480" w:firstLineChars="200"/>
        <w:jc w:val="both"/>
        <w:rPr>
          <w:rFonts w:hint="eastAsia" w:ascii="宋体" w:hAnsi="宋体" w:eastAsia="宋体" w:cs="宋体"/>
          <w:color w:val="auto"/>
          <w:kern w:val="2"/>
          <w:sz w:val="24"/>
          <w:szCs w:val="24"/>
          <w:highlight w:val="none"/>
          <w:lang w:val="en-US" w:eastAsia="zh-CN" w:bidi="ar"/>
        </w:rPr>
      </w:pPr>
    </w:p>
    <w:p w14:paraId="2456096F">
      <w:pPr>
        <w:keepNext w:val="0"/>
        <w:keepLines w:val="0"/>
        <w:widowControl w:val="0"/>
        <w:suppressLineNumbers w:val="0"/>
        <w:spacing w:before="0" w:beforeAutospacing="0" w:after="0" w:afterAutospacing="0" w:line="360" w:lineRule="auto"/>
        <w:ind w:left="420" w:right="0" w:firstLine="480" w:firstLineChars="200"/>
        <w:jc w:val="both"/>
        <w:rPr>
          <w:rFonts w:hint="eastAsia" w:ascii="宋体" w:hAnsi="宋体" w:eastAsia="宋体" w:cs="宋体"/>
          <w:color w:val="auto"/>
          <w:kern w:val="2"/>
          <w:sz w:val="24"/>
          <w:szCs w:val="24"/>
          <w:highlight w:val="none"/>
          <w:lang w:val="en-US" w:eastAsia="zh-CN" w:bidi="ar"/>
        </w:rPr>
      </w:pPr>
    </w:p>
    <w:p w14:paraId="35C4B125">
      <w:pPr>
        <w:keepNext w:val="0"/>
        <w:keepLines w:val="0"/>
        <w:widowControl w:val="0"/>
        <w:suppressLineNumbers w:val="0"/>
        <w:spacing w:before="0" w:beforeAutospacing="0" w:after="0" w:afterAutospacing="0" w:line="360" w:lineRule="auto"/>
        <w:ind w:left="420" w:right="0" w:firstLine="480" w:firstLineChars="200"/>
        <w:jc w:val="both"/>
        <w:rPr>
          <w:rFonts w:hint="eastAsia" w:ascii="宋体" w:hAnsi="宋体" w:eastAsia="宋体" w:cs="宋体"/>
          <w:color w:val="auto"/>
          <w:kern w:val="2"/>
          <w:sz w:val="24"/>
          <w:szCs w:val="24"/>
          <w:highlight w:val="none"/>
          <w:lang w:val="en-US" w:eastAsia="zh-CN" w:bidi="ar"/>
        </w:rPr>
      </w:pPr>
    </w:p>
    <w:p w14:paraId="5AEB3887">
      <w:pPr>
        <w:keepNext w:val="0"/>
        <w:keepLines w:val="0"/>
        <w:widowControl w:val="0"/>
        <w:suppressLineNumbers w:val="0"/>
        <w:spacing w:before="0" w:beforeAutospacing="0" w:after="0" w:afterAutospacing="0" w:line="360" w:lineRule="auto"/>
        <w:ind w:left="420" w:right="0" w:firstLine="480" w:firstLineChars="200"/>
        <w:jc w:val="both"/>
        <w:rPr>
          <w:rFonts w:hint="eastAsia" w:ascii="宋体" w:hAnsi="宋体" w:eastAsia="宋体" w:cs="宋体"/>
          <w:color w:val="auto"/>
          <w:kern w:val="2"/>
          <w:sz w:val="24"/>
          <w:szCs w:val="24"/>
          <w:highlight w:val="none"/>
          <w:lang w:val="en-US" w:eastAsia="zh-CN" w:bidi="ar"/>
        </w:rPr>
      </w:pPr>
    </w:p>
    <w:p w14:paraId="29D70E4D">
      <w:pPr>
        <w:keepNext w:val="0"/>
        <w:keepLines w:val="0"/>
        <w:widowControl w:val="0"/>
        <w:suppressLineNumbers w:val="0"/>
        <w:spacing w:before="0" w:beforeAutospacing="0" w:after="0" w:afterAutospacing="0" w:line="360" w:lineRule="auto"/>
        <w:ind w:left="420" w:right="0" w:firstLine="480" w:firstLineChars="200"/>
        <w:jc w:val="both"/>
        <w:rPr>
          <w:rFonts w:hint="eastAsia" w:ascii="宋体" w:hAnsi="宋体" w:eastAsia="宋体" w:cs="宋体"/>
          <w:color w:val="auto"/>
          <w:kern w:val="2"/>
          <w:sz w:val="24"/>
          <w:szCs w:val="24"/>
          <w:highlight w:val="none"/>
          <w:lang w:val="en-US" w:eastAsia="zh-CN" w:bidi="ar"/>
        </w:rPr>
      </w:pPr>
    </w:p>
    <w:p w14:paraId="0C9E3BD8">
      <w:pPr>
        <w:keepNext w:val="0"/>
        <w:keepLines w:val="0"/>
        <w:widowControl w:val="0"/>
        <w:suppressLineNumbers w:val="0"/>
        <w:spacing w:before="0" w:beforeAutospacing="0" w:after="0" w:afterAutospacing="0" w:line="360" w:lineRule="auto"/>
        <w:ind w:left="420" w:right="0" w:firstLine="480" w:firstLineChars="200"/>
        <w:jc w:val="both"/>
        <w:rPr>
          <w:rFonts w:hint="eastAsia" w:ascii="宋体" w:hAnsi="宋体" w:eastAsia="宋体" w:cs="宋体"/>
          <w:color w:val="auto"/>
          <w:kern w:val="2"/>
          <w:sz w:val="24"/>
          <w:szCs w:val="24"/>
          <w:highlight w:val="none"/>
          <w:lang w:val="en-US" w:eastAsia="zh-CN" w:bidi="ar"/>
        </w:rPr>
      </w:pPr>
    </w:p>
    <w:p w14:paraId="475E4F7C">
      <w:pPr>
        <w:keepNext w:val="0"/>
        <w:keepLines w:val="0"/>
        <w:widowControl w:val="0"/>
        <w:suppressLineNumbers w:val="0"/>
        <w:spacing w:before="0" w:beforeAutospacing="0" w:after="0" w:afterAutospacing="0" w:line="360" w:lineRule="auto"/>
        <w:ind w:left="420" w:right="0" w:firstLine="480" w:firstLineChars="200"/>
        <w:jc w:val="both"/>
        <w:rPr>
          <w:rFonts w:hint="eastAsia" w:ascii="宋体" w:hAnsi="宋体" w:eastAsia="宋体" w:cs="宋体"/>
          <w:color w:val="auto"/>
          <w:kern w:val="2"/>
          <w:sz w:val="24"/>
          <w:szCs w:val="24"/>
          <w:highlight w:val="none"/>
          <w:lang w:val="en-US" w:eastAsia="zh-CN" w:bidi="ar"/>
        </w:rPr>
      </w:pPr>
    </w:p>
    <w:p w14:paraId="2C24951E">
      <w:pPr>
        <w:keepNext w:val="0"/>
        <w:keepLines w:val="0"/>
        <w:widowControl w:val="0"/>
        <w:suppressLineNumbers w:val="0"/>
        <w:spacing w:before="0" w:beforeAutospacing="0" w:after="0" w:afterAutospacing="0" w:line="360" w:lineRule="auto"/>
        <w:ind w:left="420" w:right="0" w:firstLine="480" w:firstLineChars="200"/>
        <w:jc w:val="both"/>
        <w:rPr>
          <w:rFonts w:hint="eastAsia" w:ascii="宋体" w:hAnsi="宋体" w:eastAsia="宋体" w:cs="宋体"/>
          <w:color w:val="auto"/>
          <w:kern w:val="2"/>
          <w:sz w:val="24"/>
          <w:szCs w:val="24"/>
          <w:highlight w:val="none"/>
          <w:lang w:val="en-US" w:eastAsia="zh-CN" w:bidi="ar"/>
        </w:rPr>
      </w:pPr>
    </w:p>
    <w:p w14:paraId="70536926">
      <w:pPr>
        <w:keepNext w:val="0"/>
        <w:keepLines w:val="0"/>
        <w:widowControl w:val="0"/>
        <w:suppressLineNumbers w:val="0"/>
        <w:spacing w:before="0" w:beforeAutospacing="0" w:after="0" w:afterAutospacing="0" w:line="360" w:lineRule="auto"/>
        <w:ind w:left="420" w:right="0" w:firstLine="480" w:firstLineChars="200"/>
        <w:jc w:val="both"/>
        <w:rPr>
          <w:rFonts w:hint="eastAsia" w:ascii="宋体" w:hAnsi="宋体" w:eastAsia="宋体" w:cs="宋体"/>
          <w:color w:val="auto"/>
          <w:kern w:val="2"/>
          <w:sz w:val="24"/>
          <w:szCs w:val="24"/>
          <w:highlight w:val="none"/>
          <w:lang w:val="en-US" w:eastAsia="zh-CN" w:bidi="ar"/>
        </w:rPr>
      </w:pPr>
    </w:p>
    <w:p w14:paraId="78D5DAD2">
      <w:pPr>
        <w:keepNext w:val="0"/>
        <w:keepLines w:val="0"/>
        <w:widowControl w:val="0"/>
        <w:suppressLineNumbers w:val="0"/>
        <w:spacing w:before="0" w:beforeAutospacing="0" w:after="0" w:afterAutospacing="0" w:line="360" w:lineRule="auto"/>
        <w:ind w:left="420" w:right="0" w:firstLine="480" w:firstLineChars="200"/>
        <w:jc w:val="both"/>
        <w:rPr>
          <w:rFonts w:hint="eastAsia" w:ascii="宋体" w:hAnsi="宋体" w:eastAsia="宋体" w:cs="宋体"/>
          <w:color w:val="auto"/>
          <w:kern w:val="2"/>
          <w:sz w:val="24"/>
          <w:szCs w:val="24"/>
          <w:highlight w:val="none"/>
          <w:lang w:val="en-US" w:eastAsia="zh-CN" w:bidi="ar"/>
        </w:rPr>
      </w:pPr>
    </w:p>
    <w:p w14:paraId="1E513D13">
      <w:pPr>
        <w:keepNext w:val="0"/>
        <w:keepLines w:val="0"/>
        <w:widowControl w:val="0"/>
        <w:suppressLineNumbers w:val="0"/>
        <w:spacing w:before="0" w:beforeAutospacing="0" w:after="0" w:afterAutospacing="0" w:line="360" w:lineRule="auto"/>
        <w:ind w:left="420" w:right="0" w:firstLine="480" w:firstLineChars="200"/>
        <w:jc w:val="both"/>
        <w:rPr>
          <w:rFonts w:hint="eastAsia" w:ascii="宋体" w:hAnsi="宋体" w:eastAsia="宋体" w:cs="宋体"/>
          <w:color w:val="auto"/>
          <w:kern w:val="2"/>
          <w:sz w:val="24"/>
          <w:szCs w:val="24"/>
          <w:highlight w:val="none"/>
          <w:lang w:val="en-US" w:eastAsia="zh-CN" w:bidi="ar"/>
        </w:rPr>
      </w:pPr>
    </w:p>
    <w:p w14:paraId="221676F0">
      <w:pPr>
        <w:keepNext w:val="0"/>
        <w:keepLines w:val="0"/>
        <w:widowControl w:val="0"/>
        <w:suppressLineNumbers w:val="0"/>
        <w:spacing w:before="0" w:beforeAutospacing="0" w:after="0" w:afterAutospacing="0" w:line="360" w:lineRule="auto"/>
        <w:ind w:left="420" w:right="0" w:firstLine="480" w:firstLineChars="200"/>
        <w:jc w:val="both"/>
        <w:rPr>
          <w:rFonts w:hint="eastAsia" w:ascii="宋体" w:hAnsi="宋体" w:eastAsia="宋体" w:cs="宋体"/>
          <w:color w:val="auto"/>
          <w:kern w:val="2"/>
          <w:sz w:val="24"/>
          <w:szCs w:val="24"/>
          <w:highlight w:val="none"/>
          <w:lang w:val="en-US" w:eastAsia="zh-CN" w:bidi="ar"/>
        </w:rPr>
      </w:pPr>
    </w:p>
    <w:p w14:paraId="5224405B">
      <w:pPr>
        <w:keepNext w:val="0"/>
        <w:keepLines w:val="0"/>
        <w:widowControl w:val="0"/>
        <w:suppressLineNumbers w:val="0"/>
        <w:spacing w:before="0" w:beforeAutospacing="0" w:after="0" w:afterAutospacing="0" w:line="360" w:lineRule="auto"/>
        <w:ind w:left="420" w:right="0" w:firstLine="480" w:firstLineChars="200"/>
        <w:jc w:val="both"/>
        <w:rPr>
          <w:rFonts w:hint="eastAsia" w:ascii="宋体" w:hAnsi="宋体" w:eastAsia="宋体" w:cs="宋体"/>
          <w:color w:val="auto"/>
          <w:kern w:val="2"/>
          <w:sz w:val="24"/>
          <w:szCs w:val="24"/>
          <w:highlight w:val="none"/>
          <w:lang w:val="en-US" w:eastAsia="zh-CN" w:bidi="ar"/>
        </w:rPr>
      </w:pPr>
    </w:p>
    <w:p w14:paraId="342753C5">
      <w:pPr>
        <w:keepNext w:val="0"/>
        <w:keepLines w:val="0"/>
        <w:widowControl w:val="0"/>
        <w:suppressLineNumbers w:val="0"/>
        <w:spacing w:before="0" w:beforeAutospacing="0" w:after="0" w:afterAutospacing="0" w:line="360" w:lineRule="auto"/>
        <w:ind w:left="420" w:right="0" w:firstLine="480" w:firstLineChars="200"/>
        <w:jc w:val="both"/>
        <w:rPr>
          <w:rFonts w:hint="eastAsia" w:ascii="宋体" w:hAnsi="宋体" w:eastAsia="宋体" w:cs="宋体"/>
          <w:color w:val="auto"/>
          <w:kern w:val="2"/>
          <w:sz w:val="24"/>
          <w:szCs w:val="24"/>
          <w:highlight w:val="none"/>
          <w:lang w:val="en-US" w:eastAsia="zh-CN" w:bidi="ar"/>
        </w:rPr>
      </w:pPr>
    </w:p>
    <w:p w14:paraId="128932B5">
      <w:pPr>
        <w:keepNext w:val="0"/>
        <w:keepLines w:val="0"/>
        <w:widowControl w:val="0"/>
        <w:suppressLineNumbers w:val="0"/>
        <w:spacing w:before="0" w:beforeAutospacing="0" w:after="0" w:afterAutospacing="0" w:line="360" w:lineRule="auto"/>
        <w:ind w:left="420" w:right="0" w:firstLine="480" w:firstLineChars="200"/>
        <w:jc w:val="both"/>
        <w:rPr>
          <w:rFonts w:hint="eastAsia" w:ascii="宋体" w:hAnsi="宋体" w:eastAsia="宋体" w:cs="宋体"/>
          <w:color w:val="auto"/>
          <w:kern w:val="2"/>
          <w:sz w:val="24"/>
          <w:szCs w:val="24"/>
          <w:highlight w:val="none"/>
          <w:lang w:val="en-US" w:eastAsia="zh-CN" w:bidi="ar"/>
        </w:rPr>
      </w:pPr>
    </w:p>
    <w:p w14:paraId="450F9526">
      <w:pPr>
        <w:keepNext w:val="0"/>
        <w:keepLines w:val="0"/>
        <w:widowControl w:val="0"/>
        <w:suppressLineNumbers w:val="0"/>
        <w:spacing w:before="0" w:beforeAutospacing="0" w:after="0" w:afterAutospacing="0" w:line="360" w:lineRule="auto"/>
        <w:ind w:left="420" w:right="0" w:firstLine="480" w:firstLineChars="200"/>
        <w:jc w:val="both"/>
        <w:rPr>
          <w:rFonts w:hint="eastAsia" w:ascii="宋体" w:hAnsi="宋体" w:eastAsia="宋体" w:cs="宋体"/>
          <w:color w:val="auto"/>
          <w:kern w:val="2"/>
          <w:sz w:val="24"/>
          <w:szCs w:val="24"/>
          <w:highlight w:val="none"/>
          <w:lang w:val="en-US" w:eastAsia="zh-CN" w:bidi="ar"/>
        </w:rPr>
      </w:pPr>
    </w:p>
    <w:p w14:paraId="4C7BB44D">
      <w:pPr>
        <w:keepNext w:val="0"/>
        <w:keepLines w:val="0"/>
        <w:widowControl w:val="0"/>
        <w:suppressLineNumbers w:val="0"/>
        <w:spacing w:before="0" w:beforeAutospacing="0" w:after="0" w:afterAutospacing="0" w:line="360" w:lineRule="auto"/>
        <w:ind w:left="420" w:right="0" w:firstLine="480" w:firstLineChars="200"/>
        <w:jc w:val="both"/>
        <w:rPr>
          <w:rFonts w:hint="eastAsia" w:ascii="宋体" w:hAnsi="宋体" w:eastAsia="宋体" w:cs="宋体"/>
          <w:color w:val="auto"/>
          <w:kern w:val="2"/>
          <w:sz w:val="24"/>
          <w:szCs w:val="24"/>
          <w:highlight w:val="none"/>
          <w:lang w:val="en-US" w:eastAsia="zh-CN" w:bidi="ar"/>
        </w:rPr>
      </w:pPr>
    </w:p>
    <w:p w14:paraId="0E0C49D2">
      <w:pPr>
        <w:keepNext w:val="0"/>
        <w:keepLines w:val="0"/>
        <w:widowControl w:val="0"/>
        <w:suppressLineNumbers w:val="0"/>
        <w:spacing w:before="0" w:beforeAutospacing="0" w:after="0" w:afterAutospacing="0" w:line="360" w:lineRule="auto"/>
        <w:ind w:left="420" w:right="0" w:firstLine="480" w:firstLineChars="200"/>
        <w:jc w:val="both"/>
        <w:rPr>
          <w:rFonts w:hint="eastAsia" w:ascii="宋体" w:hAnsi="宋体" w:eastAsia="宋体" w:cs="宋体"/>
          <w:color w:val="auto"/>
          <w:kern w:val="2"/>
          <w:sz w:val="24"/>
          <w:szCs w:val="24"/>
          <w:highlight w:val="none"/>
          <w:lang w:val="en-US" w:eastAsia="zh-CN" w:bidi="ar"/>
        </w:rPr>
      </w:pPr>
    </w:p>
    <w:p w14:paraId="5801A9D0">
      <w:pPr>
        <w:keepNext w:val="0"/>
        <w:keepLines w:val="0"/>
        <w:widowControl w:val="0"/>
        <w:suppressLineNumbers w:val="0"/>
        <w:spacing w:before="0" w:beforeAutospacing="0" w:after="0" w:afterAutospacing="0" w:line="360" w:lineRule="auto"/>
        <w:ind w:left="420" w:right="0" w:firstLine="480" w:firstLineChars="200"/>
        <w:jc w:val="both"/>
        <w:rPr>
          <w:rFonts w:hint="eastAsia" w:ascii="宋体" w:hAnsi="宋体" w:eastAsia="宋体" w:cs="宋体"/>
          <w:color w:val="auto"/>
          <w:kern w:val="2"/>
          <w:sz w:val="24"/>
          <w:szCs w:val="24"/>
          <w:highlight w:val="none"/>
          <w:lang w:val="en-US" w:eastAsia="zh-CN" w:bidi="ar"/>
        </w:rPr>
      </w:pPr>
    </w:p>
    <w:p w14:paraId="7CD1F402">
      <w:pPr>
        <w:keepNext w:val="0"/>
        <w:keepLines w:val="0"/>
        <w:widowControl w:val="0"/>
        <w:suppressLineNumbers w:val="0"/>
        <w:spacing w:before="0" w:beforeAutospacing="0" w:after="0" w:afterAutospacing="0" w:line="360" w:lineRule="auto"/>
        <w:ind w:left="420" w:right="0" w:firstLine="480" w:firstLineChars="200"/>
        <w:jc w:val="both"/>
        <w:rPr>
          <w:rFonts w:hint="eastAsia" w:ascii="宋体" w:hAnsi="宋体" w:eastAsia="宋体" w:cs="宋体"/>
          <w:color w:val="auto"/>
          <w:kern w:val="2"/>
          <w:sz w:val="24"/>
          <w:szCs w:val="24"/>
          <w:highlight w:val="none"/>
          <w:lang w:val="en-US" w:eastAsia="zh-CN" w:bidi="ar"/>
        </w:rPr>
      </w:pPr>
    </w:p>
    <w:p w14:paraId="0F7129D1">
      <w:pPr>
        <w:spacing w:line="360" w:lineRule="auto"/>
        <w:jc w:val="center"/>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一、开标一览表</w:t>
      </w:r>
      <w:bookmarkEnd w:id="51"/>
      <w:bookmarkEnd w:id="52"/>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14:paraId="38E0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352" w:type="pct"/>
            <w:tcBorders>
              <w:top w:val="single" w:color="auto" w:sz="4" w:space="0"/>
              <w:bottom w:val="single" w:color="auto" w:sz="4" w:space="0"/>
              <w:right w:val="single" w:color="auto" w:sz="4" w:space="0"/>
            </w:tcBorders>
            <w:vAlign w:val="center"/>
          </w:tcPr>
          <w:p w14:paraId="089C675A">
            <w:pPr>
              <w:keepNext w:val="0"/>
              <w:keepLines w:val="0"/>
              <w:widowControl/>
              <w:suppressLineNumbers w:val="0"/>
              <w:spacing w:before="0" w:beforeAutospacing="0" w:after="0" w:afterAutospacing="0" w:line="360" w:lineRule="exact"/>
              <w:ind w:left="0" w:right="0"/>
              <w:jc w:val="center"/>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项目名称</w:t>
            </w:r>
          </w:p>
        </w:tc>
        <w:tc>
          <w:tcPr>
            <w:tcW w:w="3648" w:type="pct"/>
            <w:tcBorders>
              <w:top w:val="single" w:color="auto" w:sz="4" w:space="0"/>
              <w:bottom w:val="single" w:color="auto" w:sz="4" w:space="0"/>
              <w:right w:val="single" w:color="auto" w:sz="4" w:space="0"/>
            </w:tcBorders>
            <w:vAlign w:val="center"/>
          </w:tcPr>
          <w:p w14:paraId="541FEB60">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bCs/>
                <w:color w:val="auto"/>
                <w:sz w:val="24"/>
                <w:szCs w:val="20"/>
                <w:highlight w:val="none"/>
                <w:u w:val="single"/>
              </w:rPr>
            </w:pPr>
          </w:p>
        </w:tc>
      </w:tr>
      <w:tr w14:paraId="3CF0A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2582DA0A">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投标人全称</w:t>
            </w:r>
          </w:p>
        </w:tc>
        <w:tc>
          <w:tcPr>
            <w:tcW w:w="3648" w:type="pct"/>
            <w:tcBorders>
              <w:top w:val="nil"/>
            </w:tcBorders>
            <w:vAlign w:val="center"/>
          </w:tcPr>
          <w:p w14:paraId="5EE1284C">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olor w:val="auto"/>
                <w:sz w:val="24"/>
                <w:szCs w:val="20"/>
                <w:highlight w:val="none"/>
              </w:rPr>
            </w:pPr>
          </w:p>
        </w:tc>
      </w:tr>
      <w:tr w14:paraId="5B1F4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5460CFD4">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投标范围</w:t>
            </w:r>
          </w:p>
        </w:tc>
        <w:tc>
          <w:tcPr>
            <w:tcW w:w="3648" w:type="pct"/>
            <w:tcBorders>
              <w:top w:val="nil"/>
            </w:tcBorders>
            <w:vAlign w:val="center"/>
          </w:tcPr>
          <w:p w14:paraId="216A349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default"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8"/>
                <w:highlight w:val="none"/>
              </w:rPr>
              <w:t>全部</w:t>
            </w:r>
          </w:p>
        </w:tc>
      </w:tr>
      <w:tr w14:paraId="23733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181800CA">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投标报价</w:t>
            </w:r>
          </w:p>
        </w:tc>
        <w:tc>
          <w:tcPr>
            <w:tcW w:w="3648" w:type="pct"/>
            <w:tcBorders>
              <w:top w:val="nil"/>
            </w:tcBorders>
            <w:vAlign w:val="center"/>
          </w:tcPr>
          <w:p w14:paraId="1F37634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50C93256">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670"/>
              <w:textAlignment w:val="auto"/>
              <w:rPr>
                <w:rFonts w:hint="default" w:asciiTheme="minorEastAsia" w:hAnsiTheme="minorEastAsia" w:eastAsiaTheme="minorEastAsia"/>
                <w:color w:val="auto"/>
                <w:sz w:val="24"/>
                <w:szCs w:val="20"/>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tc>
      </w:tr>
      <w:tr w14:paraId="5E3EA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14:paraId="6B54408B">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其他</w:t>
            </w:r>
          </w:p>
        </w:tc>
        <w:tc>
          <w:tcPr>
            <w:tcW w:w="3648" w:type="pct"/>
            <w:tcBorders>
              <w:top w:val="nil"/>
            </w:tcBorders>
            <w:vAlign w:val="center"/>
          </w:tcPr>
          <w:p w14:paraId="4A8A71D1">
            <w:pPr>
              <w:keepNext w:val="0"/>
              <w:keepLines w:val="0"/>
              <w:suppressLineNumbers w:val="0"/>
              <w:spacing w:before="0" w:beforeAutospacing="0" w:after="0" w:afterAutospacing="0" w:line="360" w:lineRule="auto"/>
              <w:ind w:left="0" w:right="0"/>
              <w:jc w:val="left"/>
              <w:rPr>
                <w:rFonts w:hint="default" w:asciiTheme="minorEastAsia" w:hAnsiTheme="minorEastAsia" w:eastAsiaTheme="minorEastAsia"/>
                <w:color w:val="auto"/>
                <w:sz w:val="24"/>
                <w:szCs w:val="28"/>
                <w:highlight w:val="none"/>
              </w:rPr>
            </w:pPr>
          </w:p>
        </w:tc>
      </w:tr>
    </w:tbl>
    <w:p w14:paraId="3C847DE3">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w:t>
      </w:r>
      <w:r>
        <w:rPr>
          <w:rFonts w:hint="eastAsia" w:ascii="宋体" w:hAnsi="宋体" w:eastAsia="宋体"/>
          <w:color w:val="auto"/>
          <w:sz w:val="24"/>
          <w:highlight w:val="none"/>
          <w:lang w:val="en-US" w:eastAsia="zh-CN"/>
        </w:rPr>
        <w:t>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11CEE368">
      <w:pPr>
        <w:tabs>
          <w:tab w:val="left" w:pos="630"/>
        </w:tabs>
        <w:spacing w:line="360" w:lineRule="auto"/>
        <w:ind w:firstLine="4800" w:firstLineChars="2000"/>
        <w:rPr>
          <w:rFonts w:asciiTheme="minorEastAsia" w:hAnsiTheme="minorEastAsia" w:eastAsiaTheme="minorEastAsia"/>
          <w:color w:val="auto"/>
          <w:sz w:val="24"/>
          <w:highlight w:val="non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期：</w:t>
      </w:r>
      <w:r>
        <w:rPr>
          <w:rFonts w:hint="eastAsia" w:ascii="宋体" w:hAnsi="宋体" w:eastAsia="宋体"/>
          <w:color w:val="auto"/>
          <w:sz w:val="24"/>
          <w:highlight w:val="none"/>
          <w:u w:val="single"/>
        </w:rPr>
        <w:t xml:space="preserve">             </w:t>
      </w:r>
    </w:p>
    <w:p w14:paraId="521D08F6">
      <w:pPr>
        <w:spacing w:line="360" w:lineRule="auto"/>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lang w:eastAsia="zh-CN"/>
        </w:rPr>
        <w:t>注：</w:t>
      </w:r>
    </w:p>
    <w:p w14:paraId="297003DA">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此表用于开标唱标之用。</w:t>
      </w:r>
    </w:p>
    <w:p w14:paraId="71EDC0B6">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表中投标报价作为评审及定标依据。任何有选择或有条件的投标报价，或者表中某一包别填写多个报价，均为无效报价。</w:t>
      </w:r>
    </w:p>
    <w:p w14:paraId="7E65C67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.表中大写金额与小写金额不一致的，以大写金额为准。</w:t>
      </w:r>
      <w:r>
        <w:rPr>
          <w:rFonts w:asciiTheme="minorEastAsia" w:hAnsiTheme="minorEastAsia" w:eastAsiaTheme="minorEastAsia"/>
          <w:color w:val="auto"/>
          <w:sz w:val="24"/>
          <w:highlight w:val="none"/>
        </w:rPr>
        <w:br w:type="page"/>
      </w:r>
    </w:p>
    <w:p w14:paraId="73B11374">
      <w:pPr>
        <w:spacing w:line="360" w:lineRule="auto"/>
        <w:jc w:val="center"/>
        <w:outlineLvl w:val="1"/>
        <w:rPr>
          <w:rFonts w:asciiTheme="minorEastAsia" w:hAnsiTheme="minorEastAsia" w:eastAsiaTheme="minorEastAsia"/>
          <w:b/>
          <w:color w:val="auto"/>
          <w:sz w:val="24"/>
          <w:highlight w:val="none"/>
        </w:rPr>
      </w:pPr>
      <w:bookmarkStart w:id="53" w:name="_Toc6441"/>
      <w:bookmarkStart w:id="54" w:name="_Toc6120"/>
      <w:r>
        <w:rPr>
          <w:rFonts w:hint="eastAsia" w:asciiTheme="minorEastAsia" w:hAnsiTheme="minorEastAsia" w:eastAsiaTheme="minorEastAsia"/>
          <w:b/>
          <w:color w:val="auto"/>
          <w:sz w:val="24"/>
          <w:highlight w:val="none"/>
        </w:rPr>
        <w:t>二、投标函</w:t>
      </w:r>
      <w:bookmarkEnd w:id="53"/>
      <w:bookmarkEnd w:id="54"/>
    </w:p>
    <w:p w14:paraId="0958B83B">
      <w:pPr>
        <w:pStyle w:val="15"/>
        <w:spacing w:line="360" w:lineRule="auto"/>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采购人</w:t>
      </w:r>
    </w:p>
    <w:p w14:paraId="302D35B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根据贵方的招标公告和投标邀请，我方兹宣布同意如下：</w:t>
      </w:r>
    </w:p>
    <w:p w14:paraId="63723C7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w:t>
      </w:r>
      <w:r>
        <w:rPr>
          <w:rFonts w:hint="eastAsia" w:ascii="宋体" w:hAnsi="宋体" w:eastAsia="宋体" w:cs="宋体"/>
          <w:color w:val="auto"/>
          <w:sz w:val="24"/>
          <w:szCs w:val="24"/>
          <w:highlight w:val="none"/>
        </w:rPr>
        <w:t>我方根据招标文件的规定，严格履行合同的责任和义务,并保证于买方要求的日期内完成，并通过买方验收。</w:t>
      </w:r>
    </w:p>
    <w:p w14:paraId="16913059">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.我方已详细审核全部招标文件，包括招标文件</w:t>
      </w:r>
      <w:r>
        <w:rPr>
          <w:rFonts w:hint="eastAsia" w:asciiTheme="minorEastAsia" w:hAnsiTheme="minorEastAsia" w:eastAsiaTheme="minorEastAsia"/>
          <w:color w:val="auto"/>
          <w:sz w:val="24"/>
          <w:highlight w:val="none"/>
          <w:lang w:val="en-US" w:eastAsia="zh-CN"/>
        </w:rPr>
        <w:t>附件及更正公告（如有）</w:t>
      </w:r>
      <w:r>
        <w:rPr>
          <w:rFonts w:hint="eastAsia" w:asciiTheme="minorEastAsia" w:hAnsiTheme="minorEastAsia" w:eastAsiaTheme="minorEastAsia"/>
          <w:color w:val="auto"/>
          <w:sz w:val="24"/>
          <w:highlight w:val="none"/>
        </w:rPr>
        <w:t>，我方正式认可并遵守本次招标文件，并对招标文件各项条款、规定及要求均无异议。</w:t>
      </w:r>
    </w:p>
    <w:p w14:paraId="46C63F9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.我方同意从招标文件规定的开标日期起遵循本招标文件，并在招标文件规定的投标有效期之前均具有约束力。</w:t>
      </w:r>
    </w:p>
    <w:p w14:paraId="33DFB68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我方声明投标文件所提供的一切资料均真实无误、及时、有效，企业运营正常。由于我方提供资料不实而造成的责任和后果由我方承担。我方同意按照贵方提出的要求，提供与投标有关的任何证据、数据或资料。</w:t>
      </w:r>
    </w:p>
    <w:p w14:paraId="179B5566">
      <w:pPr>
        <w:spacing w:line="360" w:lineRule="auto"/>
        <w:ind w:firstLine="4800" w:firstLineChars="2000"/>
        <w:rPr>
          <w:rFonts w:ascii="宋体" w:hAnsi="宋体" w:eastAsia="宋体"/>
          <w:color w:val="auto"/>
          <w:sz w:val="24"/>
          <w:highlight w:val="none"/>
        </w:rPr>
      </w:pPr>
    </w:p>
    <w:p w14:paraId="4E360B49">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w:t>
      </w:r>
      <w:r>
        <w:rPr>
          <w:rFonts w:hint="eastAsia" w:ascii="宋体" w:hAnsi="宋体" w:eastAsia="宋体"/>
          <w:color w:val="auto"/>
          <w:sz w:val="24"/>
          <w:highlight w:val="none"/>
          <w:lang w:val="en-US" w:eastAsia="zh-CN"/>
        </w:rPr>
        <w:t>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7B331F81">
      <w:pPr>
        <w:tabs>
          <w:tab w:val="left" w:pos="630"/>
        </w:tabs>
        <w:spacing w:line="360" w:lineRule="auto"/>
        <w:ind w:firstLine="4800" w:firstLineChars="2000"/>
        <w:rPr>
          <w:rFonts w:asciiTheme="minorEastAsia" w:hAnsiTheme="minorEastAsia" w:eastAsiaTheme="minorEastAsia"/>
          <w:color w:val="auto"/>
          <w:sz w:val="24"/>
          <w:highlight w:val="non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期：</w:t>
      </w:r>
      <w:r>
        <w:rPr>
          <w:rFonts w:hint="eastAsia" w:ascii="宋体" w:hAnsi="宋体" w:eastAsia="宋体"/>
          <w:color w:val="auto"/>
          <w:sz w:val="24"/>
          <w:highlight w:val="none"/>
          <w:u w:val="single"/>
        </w:rPr>
        <w:t xml:space="preserve">             </w:t>
      </w:r>
    </w:p>
    <w:p w14:paraId="332CF7E2">
      <w:pPr>
        <w:widowControl/>
        <w:jc w:val="left"/>
        <w:rPr>
          <w:rFonts w:ascii="宋体" w:hAnsi="宋体" w:eastAsia="宋体"/>
          <w:color w:val="auto"/>
          <w:sz w:val="24"/>
          <w:highlight w:val="none"/>
          <w:u w:val="single"/>
        </w:rPr>
      </w:pPr>
      <w:r>
        <w:rPr>
          <w:rFonts w:ascii="宋体" w:hAnsi="宋体" w:eastAsia="宋体"/>
          <w:color w:val="auto"/>
          <w:sz w:val="24"/>
          <w:highlight w:val="none"/>
          <w:u w:val="single"/>
        </w:rPr>
        <w:br w:type="page"/>
      </w:r>
    </w:p>
    <w:p w14:paraId="4B28B71E">
      <w:pPr>
        <w:spacing w:line="360" w:lineRule="auto"/>
        <w:jc w:val="center"/>
        <w:outlineLvl w:val="1"/>
        <w:rPr>
          <w:rFonts w:hint="eastAsia" w:asciiTheme="minorEastAsia" w:hAnsiTheme="minorEastAsia" w:eastAsiaTheme="minorEastAsia"/>
          <w:b/>
          <w:color w:val="auto"/>
          <w:sz w:val="24"/>
          <w:highlight w:val="none"/>
        </w:rPr>
      </w:pPr>
      <w:bookmarkStart w:id="55" w:name="_Toc32226"/>
      <w:bookmarkStart w:id="56" w:name="_Toc31027"/>
      <w:r>
        <w:rPr>
          <w:rFonts w:hint="eastAsia" w:asciiTheme="minorEastAsia" w:hAnsiTheme="minorEastAsia" w:eastAsiaTheme="minorEastAsia"/>
          <w:b/>
          <w:color w:val="auto"/>
          <w:sz w:val="24"/>
          <w:highlight w:val="none"/>
          <w:lang w:val="en-US" w:eastAsia="zh-CN"/>
        </w:rPr>
        <w:t>三</w:t>
      </w:r>
      <w:r>
        <w:rPr>
          <w:rFonts w:hint="eastAsia" w:asciiTheme="minorEastAsia" w:hAnsiTheme="minorEastAsia" w:eastAsiaTheme="minorEastAsia"/>
          <w:b/>
          <w:color w:val="auto"/>
          <w:sz w:val="24"/>
          <w:highlight w:val="none"/>
        </w:rPr>
        <w:t>、投标分项报价表</w:t>
      </w:r>
      <w:bookmarkEnd w:id="55"/>
      <w:bookmarkEnd w:id="56"/>
    </w:p>
    <w:tbl>
      <w:tblPr>
        <w:tblStyle w:val="28"/>
        <w:tblW w:w="63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
        <w:gridCol w:w="2005"/>
        <w:gridCol w:w="1565"/>
        <w:gridCol w:w="1423"/>
        <w:gridCol w:w="760"/>
        <w:gridCol w:w="842"/>
        <w:gridCol w:w="1179"/>
        <w:gridCol w:w="1213"/>
        <w:gridCol w:w="1287"/>
      </w:tblGrid>
      <w:tr w14:paraId="22EF4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240" w:type="pct"/>
            <w:vAlign w:val="center"/>
          </w:tcPr>
          <w:p w14:paraId="4F5AEFE1">
            <w:pPr>
              <w:keepNext w:val="0"/>
              <w:keepLines w:val="0"/>
              <w:suppressLineNumbers w:val="0"/>
              <w:spacing w:before="0" w:beforeAutospacing="0" w:after="0" w:afterAutospacing="0"/>
              <w:ind w:left="0" w:right="0"/>
              <w:jc w:val="center"/>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序号</w:t>
            </w:r>
          </w:p>
        </w:tc>
        <w:tc>
          <w:tcPr>
            <w:tcW w:w="929" w:type="pct"/>
            <w:vAlign w:val="center"/>
          </w:tcPr>
          <w:p w14:paraId="58B6FC48">
            <w:pPr>
              <w:keepNext w:val="0"/>
              <w:keepLines w:val="0"/>
              <w:suppressLineNumbers w:val="0"/>
              <w:spacing w:before="0" w:beforeAutospacing="0" w:after="0" w:afterAutospacing="0"/>
              <w:ind w:left="0" w:right="0"/>
              <w:jc w:val="center"/>
              <w:rPr>
                <w:rFonts w:hint="default" w:asciiTheme="minorEastAsia" w:hAnsiTheme="minorEastAsia" w:eastAsiaTheme="minorEastAsia"/>
                <w:b/>
                <w:color w:val="auto"/>
                <w:sz w:val="24"/>
                <w:szCs w:val="20"/>
                <w:highlight w:val="none"/>
              </w:rPr>
            </w:pPr>
            <w:r>
              <w:rPr>
                <w:rFonts w:hint="eastAsia" w:ascii="宋体" w:hAnsi="宋体" w:eastAsia="宋体" w:cs="宋体"/>
                <w:b/>
                <w:bCs/>
                <w:color w:val="auto"/>
                <w:kern w:val="0"/>
                <w:sz w:val="24"/>
                <w:szCs w:val="24"/>
                <w:highlight w:val="none"/>
                <w:lang w:val="en-US" w:eastAsia="zh-CN" w:bidi="ar"/>
              </w:rPr>
              <w:t>品目</w:t>
            </w:r>
            <w:r>
              <w:rPr>
                <w:rFonts w:hint="eastAsia" w:ascii="宋体" w:hAnsi="宋体" w:eastAsia="宋体" w:cs="宋体"/>
                <w:b/>
                <w:bCs/>
                <w:color w:val="auto"/>
                <w:kern w:val="0"/>
                <w:sz w:val="24"/>
                <w:szCs w:val="24"/>
                <w:highlight w:val="none"/>
                <w:lang w:bidi="ar"/>
              </w:rPr>
              <w:t>名称</w:t>
            </w:r>
          </w:p>
        </w:tc>
        <w:tc>
          <w:tcPr>
            <w:tcW w:w="725" w:type="pct"/>
            <w:vAlign w:val="center"/>
          </w:tcPr>
          <w:p w14:paraId="26352D54">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b/>
                <w:color w:val="auto"/>
                <w:sz w:val="24"/>
                <w:szCs w:val="20"/>
                <w:highlight w:val="none"/>
                <w:lang w:val="en-US" w:eastAsia="zh-CN"/>
              </w:rPr>
            </w:pPr>
            <w:r>
              <w:rPr>
                <w:rFonts w:hint="eastAsia" w:ascii="宋体" w:hAnsi="宋体" w:eastAsia="宋体" w:cs="宋体"/>
                <w:b/>
                <w:bCs/>
                <w:color w:val="auto"/>
                <w:kern w:val="0"/>
                <w:sz w:val="24"/>
                <w:szCs w:val="24"/>
                <w:highlight w:val="none"/>
                <w:lang w:val="en-US" w:eastAsia="zh-CN" w:bidi="ar"/>
              </w:rPr>
              <w:t>品牌、型号</w:t>
            </w:r>
          </w:p>
        </w:tc>
        <w:tc>
          <w:tcPr>
            <w:tcW w:w="659" w:type="pct"/>
            <w:shd w:val="clear" w:color="auto" w:fill="auto"/>
            <w:vAlign w:val="center"/>
          </w:tcPr>
          <w:p w14:paraId="266E2121">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原产地及</w:t>
            </w:r>
          </w:p>
          <w:p w14:paraId="72D3B91F">
            <w:pPr>
              <w:keepNext w:val="0"/>
              <w:keepLines w:val="0"/>
              <w:widowControl/>
              <w:suppressLineNumbers w:val="0"/>
              <w:spacing w:before="0" w:beforeAutospacing="0" w:after="0" w:afterAutospacing="0"/>
              <w:ind w:left="0" w:right="0"/>
              <w:jc w:val="left"/>
              <w:rPr>
                <w:rFonts w:hint="eastAsia" w:cs="@仿宋_GB2312" w:asciiTheme="minorEastAsia" w:hAnsiTheme="minorEastAsia" w:eastAsiaTheme="minorEastAsia"/>
                <w:b/>
                <w:color w:val="auto"/>
                <w:kern w:val="2"/>
                <w:sz w:val="24"/>
                <w:szCs w:val="20"/>
                <w:highlight w:val="none"/>
                <w:lang w:val="en-US" w:eastAsia="zh-CN" w:bidi="ar-SA"/>
              </w:rPr>
            </w:pPr>
            <w:r>
              <w:rPr>
                <w:rFonts w:hint="eastAsia" w:ascii="宋体" w:hAnsi="宋体" w:eastAsia="宋体" w:cs="宋体"/>
                <w:b/>
                <w:bCs/>
                <w:color w:val="auto"/>
                <w:kern w:val="0"/>
                <w:sz w:val="24"/>
                <w:szCs w:val="24"/>
                <w:highlight w:val="none"/>
                <w:lang w:val="en-US" w:eastAsia="zh-CN" w:bidi="ar"/>
              </w:rPr>
              <w:t>生产厂商</w:t>
            </w:r>
          </w:p>
        </w:tc>
        <w:tc>
          <w:tcPr>
            <w:tcW w:w="352" w:type="pct"/>
            <w:vAlign w:val="center"/>
          </w:tcPr>
          <w:p w14:paraId="721975CE">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b/>
                <w:color w:val="auto"/>
                <w:sz w:val="24"/>
                <w:szCs w:val="20"/>
                <w:highlight w:val="none"/>
              </w:rPr>
            </w:pPr>
            <w:r>
              <w:rPr>
                <w:rFonts w:hint="eastAsia" w:ascii="宋体" w:hAnsi="宋体" w:eastAsia="宋体" w:cs="宋体"/>
                <w:b/>
                <w:bCs/>
                <w:color w:val="auto"/>
                <w:kern w:val="0"/>
                <w:sz w:val="24"/>
                <w:szCs w:val="24"/>
                <w:highlight w:val="none"/>
                <w:lang w:val="en-US" w:eastAsia="zh-CN" w:bidi="ar"/>
              </w:rPr>
              <w:t>单位</w:t>
            </w:r>
          </w:p>
        </w:tc>
        <w:tc>
          <w:tcPr>
            <w:tcW w:w="390" w:type="pct"/>
            <w:vAlign w:val="center"/>
          </w:tcPr>
          <w:p w14:paraId="3D6DDEF0">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b/>
                <w:color w:val="auto"/>
                <w:sz w:val="24"/>
                <w:szCs w:val="20"/>
                <w:highlight w:val="none"/>
              </w:rPr>
            </w:pPr>
            <w:r>
              <w:rPr>
                <w:rFonts w:hint="eastAsia" w:ascii="宋体" w:hAnsi="宋体" w:eastAsia="宋体" w:cs="宋体"/>
                <w:b/>
                <w:bCs/>
                <w:color w:val="auto"/>
                <w:kern w:val="0"/>
                <w:sz w:val="24"/>
                <w:szCs w:val="24"/>
                <w:highlight w:val="none"/>
                <w:lang w:val="en-US" w:eastAsia="zh-CN" w:bidi="ar"/>
              </w:rPr>
              <w:t>数量</w:t>
            </w:r>
          </w:p>
        </w:tc>
        <w:tc>
          <w:tcPr>
            <w:tcW w:w="546" w:type="pct"/>
            <w:vAlign w:val="center"/>
          </w:tcPr>
          <w:p w14:paraId="0D32D224">
            <w:pPr>
              <w:keepNext w:val="0"/>
              <w:keepLines w:val="0"/>
              <w:suppressLineNumbers w:val="0"/>
              <w:spacing w:before="0" w:beforeAutospacing="0" w:after="0" w:afterAutospacing="0"/>
              <w:ind w:left="0" w:right="0"/>
              <w:jc w:val="center"/>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单价（元）</w:t>
            </w:r>
          </w:p>
        </w:tc>
        <w:tc>
          <w:tcPr>
            <w:tcW w:w="562" w:type="pct"/>
            <w:vAlign w:val="center"/>
          </w:tcPr>
          <w:p w14:paraId="578BEDE7">
            <w:pPr>
              <w:keepNext w:val="0"/>
              <w:keepLines w:val="0"/>
              <w:suppressLineNumbers w:val="0"/>
              <w:spacing w:before="0" w:beforeAutospacing="0" w:after="0" w:afterAutospacing="0"/>
              <w:ind w:left="0" w:right="0"/>
              <w:jc w:val="center"/>
              <w:rPr>
                <w:rFonts w:hint="default"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sz w:val="24"/>
                <w:szCs w:val="20"/>
                <w:highlight w:val="none"/>
              </w:rPr>
              <w:t>小计金额（元）</w:t>
            </w:r>
          </w:p>
        </w:tc>
        <w:tc>
          <w:tcPr>
            <w:tcW w:w="594" w:type="pct"/>
            <w:vAlign w:val="center"/>
          </w:tcPr>
          <w:p w14:paraId="171343D0">
            <w:pPr>
              <w:keepNext w:val="0"/>
              <w:keepLines w:val="0"/>
              <w:suppressLineNumbers w:val="0"/>
              <w:spacing w:before="0" w:beforeAutospacing="0" w:after="0" w:afterAutospacing="0"/>
              <w:ind w:left="0" w:right="0"/>
              <w:jc w:val="center"/>
              <w:rPr>
                <w:rFonts w:hint="eastAsia" w:asciiTheme="minorEastAsia" w:hAnsiTheme="minorEastAsia" w:eastAsiaTheme="minorEastAsia"/>
                <w:b/>
                <w:color w:val="auto"/>
                <w:sz w:val="24"/>
                <w:szCs w:val="20"/>
                <w:highlight w:val="none"/>
                <w:lang w:val="en-US" w:eastAsia="zh-CN"/>
              </w:rPr>
            </w:pPr>
            <w:r>
              <w:rPr>
                <w:rFonts w:hint="eastAsia" w:asciiTheme="minorEastAsia" w:hAnsiTheme="minorEastAsia" w:eastAsiaTheme="minorEastAsia"/>
                <w:b/>
                <w:color w:val="auto"/>
                <w:sz w:val="24"/>
                <w:szCs w:val="20"/>
                <w:highlight w:val="none"/>
                <w:lang w:val="en-US" w:eastAsia="zh-CN"/>
              </w:rPr>
              <w:t>备注</w:t>
            </w:r>
          </w:p>
        </w:tc>
      </w:tr>
      <w:tr w14:paraId="4B6FE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240" w:type="pct"/>
            <w:tcBorders>
              <w:bottom w:val="single" w:color="auto" w:sz="4" w:space="0"/>
            </w:tcBorders>
            <w:vAlign w:val="center"/>
          </w:tcPr>
          <w:p w14:paraId="0ADFF715">
            <w:pPr>
              <w:keepNext w:val="0"/>
              <w:keepLines w:val="0"/>
              <w:numPr>
                <w:ilvl w:val="0"/>
                <w:numId w:val="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4"/>
                <w:szCs w:val="24"/>
                <w:highlight w:val="none"/>
              </w:rPr>
            </w:pPr>
          </w:p>
        </w:tc>
        <w:tc>
          <w:tcPr>
            <w:tcW w:w="929" w:type="pct"/>
            <w:vAlign w:val="center"/>
          </w:tcPr>
          <w:p w14:paraId="2FFE28ED">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发光字制作安装</w:t>
            </w:r>
          </w:p>
        </w:tc>
        <w:tc>
          <w:tcPr>
            <w:tcW w:w="725" w:type="pct"/>
            <w:vAlign w:val="center"/>
          </w:tcPr>
          <w:p w14:paraId="4F5F947E">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auto"/>
                <w:sz w:val="24"/>
                <w:szCs w:val="20"/>
                <w:highlight w:val="none"/>
                <w:lang w:val="en-US" w:eastAsia="zh-CN"/>
              </w:rPr>
            </w:pPr>
          </w:p>
        </w:tc>
        <w:tc>
          <w:tcPr>
            <w:tcW w:w="659" w:type="pct"/>
            <w:shd w:val="clear" w:color="auto" w:fill="auto"/>
            <w:vAlign w:val="center"/>
          </w:tcPr>
          <w:p w14:paraId="1771917C">
            <w:pPr>
              <w:keepNext w:val="0"/>
              <w:keepLines w:val="0"/>
              <w:suppressLineNumbers w:val="0"/>
              <w:spacing w:before="0" w:beforeAutospacing="0" w:after="0" w:afterAutospacing="0"/>
              <w:ind w:left="0" w:leftChars="0" w:right="0" w:rightChars="0"/>
              <w:jc w:val="center"/>
              <w:rPr>
                <w:rFonts w:hint="eastAsia" w:cs="@仿宋_GB2312" w:asciiTheme="minorEastAsia" w:hAnsiTheme="minorEastAsia" w:eastAsiaTheme="minorEastAsia"/>
                <w:color w:val="auto"/>
                <w:kern w:val="2"/>
                <w:sz w:val="24"/>
                <w:szCs w:val="20"/>
                <w:highlight w:val="none"/>
                <w:lang w:val="en-US" w:eastAsia="zh-CN" w:bidi="ar-SA"/>
              </w:rPr>
            </w:pPr>
          </w:p>
        </w:tc>
        <w:tc>
          <w:tcPr>
            <w:tcW w:w="352" w:type="pct"/>
            <w:vAlign w:val="center"/>
          </w:tcPr>
          <w:p w14:paraId="27AF1AC5">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个</w:t>
            </w:r>
          </w:p>
        </w:tc>
        <w:tc>
          <w:tcPr>
            <w:tcW w:w="390" w:type="pct"/>
            <w:vAlign w:val="center"/>
          </w:tcPr>
          <w:p w14:paraId="74FFB547">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14</w:t>
            </w:r>
          </w:p>
        </w:tc>
        <w:tc>
          <w:tcPr>
            <w:tcW w:w="546" w:type="pct"/>
            <w:vAlign w:val="center"/>
          </w:tcPr>
          <w:p w14:paraId="3BF93D94">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562" w:type="pct"/>
            <w:vAlign w:val="center"/>
          </w:tcPr>
          <w:p w14:paraId="6BB9523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594" w:type="pct"/>
            <w:vAlign w:val="center"/>
          </w:tcPr>
          <w:p w14:paraId="40D2A1A8">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r>
      <w:tr w14:paraId="5544B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240" w:type="pct"/>
            <w:vAlign w:val="center"/>
          </w:tcPr>
          <w:p w14:paraId="25FCE107">
            <w:pPr>
              <w:keepNext w:val="0"/>
              <w:keepLines w:val="0"/>
              <w:numPr>
                <w:ilvl w:val="0"/>
                <w:numId w:val="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4"/>
                <w:szCs w:val="24"/>
                <w:highlight w:val="none"/>
              </w:rPr>
            </w:pPr>
          </w:p>
        </w:tc>
        <w:tc>
          <w:tcPr>
            <w:tcW w:w="929" w:type="pct"/>
            <w:vAlign w:val="center"/>
          </w:tcPr>
          <w:p w14:paraId="0E46404B">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维修、翻新</w:t>
            </w:r>
          </w:p>
        </w:tc>
        <w:tc>
          <w:tcPr>
            <w:tcW w:w="725" w:type="pct"/>
            <w:vAlign w:val="center"/>
          </w:tcPr>
          <w:p w14:paraId="7E586E91">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auto"/>
                <w:sz w:val="24"/>
                <w:szCs w:val="20"/>
                <w:highlight w:val="none"/>
                <w:lang w:val="en-US" w:eastAsia="zh-CN"/>
              </w:rPr>
            </w:pPr>
          </w:p>
        </w:tc>
        <w:tc>
          <w:tcPr>
            <w:tcW w:w="659" w:type="pct"/>
            <w:shd w:val="clear" w:color="auto" w:fill="auto"/>
            <w:vAlign w:val="center"/>
          </w:tcPr>
          <w:p w14:paraId="6CD6C227">
            <w:pPr>
              <w:keepNext w:val="0"/>
              <w:keepLines w:val="0"/>
              <w:suppressLineNumbers w:val="0"/>
              <w:spacing w:before="0" w:beforeAutospacing="0" w:after="0" w:afterAutospacing="0"/>
              <w:ind w:left="0" w:leftChars="0" w:right="0" w:rightChars="0"/>
              <w:jc w:val="center"/>
              <w:rPr>
                <w:rFonts w:hint="eastAsia" w:cs="@仿宋_GB2312" w:asciiTheme="minorEastAsia" w:hAnsiTheme="minorEastAsia" w:eastAsiaTheme="minorEastAsia"/>
                <w:color w:val="auto"/>
                <w:kern w:val="2"/>
                <w:sz w:val="24"/>
                <w:szCs w:val="20"/>
                <w:highlight w:val="none"/>
                <w:lang w:val="en-US" w:eastAsia="zh-CN" w:bidi="ar-SA"/>
              </w:rPr>
            </w:pPr>
          </w:p>
        </w:tc>
        <w:tc>
          <w:tcPr>
            <w:tcW w:w="352" w:type="pct"/>
            <w:vAlign w:val="center"/>
          </w:tcPr>
          <w:p w14:paraId="0960DAF2">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个</w:t>
            </w:r>
          </w:p>
        </w:tc>
        <w:tc>
          <w:tcPr>
            <w:tcW w:w="390" w:type="pct"/>
            <w:vAlign w:val="center"/>
          </w:tcPr>
          <w:p w14:paraId="194067A6">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auto"/>
                <w:sz w:val="24"/>
                <w:szCs w:val="20"/>
                <w:highlight w:val="none"/>
                <w:lang w:val="en-US" w:eastAsia="zh-CN"/>
              </w:rPr>
            </w:pPr>
            <w:r>
              <w:rPr>
                <w:rFonts w:hint="eastAsia" w:asciiTheme="minorEastAsia" w:hAnsiTheme="minorEastAsia" w:eastAsiaTheme="minorEastAsia"/>
                <w:color w:val="auto"/>
                <w:sz w:val="24"/>
                <w:szCs w:val="20"/>
                <w:highlight w:val="none"/>
                <w:lang w:val="en-US" w:eastAsia="zh-CN"/>
              </w:rPr>
              <w:t>7</w:t>
            </w:r>
          </w:p>
        </w:tc>
        <w:tc>
          <w:tcPr>
            <w:tcW w:w="546" w:type="pct"/>
            <w:vAlign w:val="center"/>
          </w:tcPr>
          <w:p w14:paraId="4307B31C">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562" w:type="pct"/>
            <w:vAlign w:val="center"/>
          </w:tcPr>
          <w:p w14:paraId="727053E2">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594" w:type="pct"/>
            <w:vAlign w:val="center"/>
          </w:tcPr>
          <w:p w14:paraId="66F8D0EF">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r>
      <w:tr w14:paraId="1F425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240" w:type="pct"/>
            <w:vAlign w:val="center"/>
          </w:tcPr>
          <w:p w14:paraId="6C9EAA29">
            <w:pPr>
              <w:keepNext w:val="0"/>
              <w:keepLines w:val="0"/>
              <w:numPr>
                <w:ilvl w:val="0"/>
                <w:numId w:val="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4"/>
                <w:szCs w:val="24"/>
                <w:highlight w:val="none"/>
              </w:rPr>
            </w:pPr>
          </w:p>
        </w:tc>
        <w:tc>
          <w:tcPr>
            <w:tcW w:w="929" w:type="pct"/>
            <w:vAlign w:val="center"/>
          </w:tcPr>
          <w:p w14:paraId="2D5F4C12">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color w:val="auto"/>
                <w:sz w:val="24"/>
                <w:szCs w:val="24"/>
                <w:highlight w:val="none"/>
              </w:rPr>
            </w:pPr>
          </w:p>
        </w:tc>
        <w:tc>
          <w:tcPr>
            <w:tcW w:w="725" w:type="pct"/>
            <w:vAlign w:val="center"/>
          </w:tcPr>
          <w:p w14:paraId="0EE67A43">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auto"/>
                <w:sz w:val="24"/>
                <w:szCs w:val="20"/>
                <w:highlight w:val="none"/>
                <w:lang w:val="en-US" w:eastAsia="zh-CN"/>
              </w:rPr>
            </w:pPr>
          </w:p>
        </w:tc>
        <w:tc>
          <w:tcPr>
            <w:tcW w:w="659" w:type="pct"/>
            <w:shd w:val="clear" w:color="auto" w:fill="auto"/>
            <w:vAlign w:val="center"/>
          </w:tcPr>
          <w:p w14:paraId="02A6A666">
            <w:pPr>
              <w:keepNext w:val="0"/>
              <w:keepLines w:val="0"/>
              <w:suppressLineNumbers w:val="0"/>
              <w:spacing w:before="0" w:beforeAutospacing="0" w:after="0" w:afterAutospacing="0"/>
              <w:ind w:left="0" w:leftChars="0" w:right="0" w:rightChars="0"/>
              <w:jc w:val="center"/>
              <w:rPr>
                <w:rFonts w:hint="eastAsia" w:cs="@仿宋_GB2312" w:asciiTheme="minorEastAsia" w:hAnsiTheme="minorEastAsia" w:eastAsiaTheme="minorEastAsia"/>
                <w:color w:val="auto"/>
                <w:kern w:val="2"/>
                <w:sz w:val="24"/>
                <w:szCs w:val="20"/>
                <w:highlight w:val="none"/>
                <w:lang w:val="en-US" w:eastAsia="zh-CN" w:bidi="ar-SA"/>
              </w:rPr>
            </w:pPr>
          </w:p>
        </w:tc>
        <w:tc>
          <w:tcPr>
            <w:tcW w:w="352" w:type="pct"/>
            <w:vAlign w:val="center"/>
          </w:tcPr>
          <w:p w14:paraId="704BC399">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390" w:type="pct"/>
            <w:vAlign w:val="center"/>
          </w:tcPr>
          <w:p w14:paraId="4ED5B51E">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546" w:type="pct"/>
            <w:vAlign w:val="center"/>
          </w:tcPr>
          <w:p w14:paraId="056CBD42">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562" w:type="pct"/>
            <w:vAlign w:val="center"/>
          </w:tcPr>
          <w:p w14:paraId="5D082CBC">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594" w:type="pct"/>
            <w:vAlign w:val="center"/>
          </w:tcPr>
          <w:p w14:paraId="5824D900">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r>
      <w:tr w14:paraId="760D8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240" w:type="pct"/>
            <w:vAlign w:val="center"/>
          </w:tcPr>
          <w:p w14:paraId="2FEAEA74">
            <w:pPr>
              <w:keepNext w:val="0"/>
              <w:keepLines w:val="0"/>
              <w:numPr>
                <w:ilvl w:val="0"/>
                <w:numId w:val="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4"/>
                <w:szCs w:val="24"/>
                <w:highlight w:val="none"/>
              </w:rPr>
            </w:pPr>
          </w:p>
        </w:tc>
        <w:tc>
          <w:tcPr>
            <w:tcW w:w="929" w:type="pct"/>
            <w:vAlign w:val="center"/>
          </w:tcPr>
          <w:p w14:paraId="2444E59E">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color w:val="auto"/>
                <w:sz w:val="24"/>
                <w:szCs w:val="24"/>
                <w:highlight w:val="none"/>
              </w:rPr>
            </w:pPr>
          </w:p>
        </w:tc>
        <w:tc>
          <w:tcPr>
            <w:tcW w:w="725" w:type="pct"/>
            <w:vAlign w:val="center"/>
          </w:tcPr>
          <w:p w14:paraId="3261A0F7">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auto"/>
                <w:sz w:val="24"/>
                <w:szCs w:val="20"/>
                <w:highlight w:val="none"/>
                <w:lang w:val="en-US" w:eastAsia="zh-CN"/>
              </w:rPr>
            </w:pPr>
          </w:p>
        </w:tc>
        <w:tc>
          <w:tcPr>
            <w:tcW w:w="659" w:type="pct"/>
            <w:shd w:val="clear" w:color="auto" w:fill="auto"/>
            <w:vAlign w:val="center"/>
          </w:tcPr>
          <w:p w14:paraId="18939B8A">
            <w:pPr>
              <w:keepNext w:val="0"/>
              <w:keepLines w:val="0"/>
              <w:suppressLineNumbers w:val="0"/>
              <w:spacing w:before="0" w:beforeAutospacing="0" w:after="0" w:afterAutospacing="0"/>
              <w:ind w:left="0" w:leftChars="0" w:right="0" w:rightChars="0"/>
              <w:jc w:val="center"/>
              <w:rPr>
                <w:rFonts w:hint="eastAsia" w:cs="@仿宋_GB2312" w:asciiTheme="minorEastAsia" w:hAnsiTheme="minorEastAsia" w:eastAsiaTheme="minorEastAsia"/>
                <w:color w:val="auto"/>
                <w:kern w:val="2"/>
                <w:sz w:val="24"/>
                <w:szCs w:val="20"/>
                <w:highlight w:val="none"/>
                <w:lang w:val="en-US" w:eastAsia="zh-CN" w:bidi="ar-SA"/>
              </w:rPr>
            </w:pPr>
          </w:p>
        </w:tc>
        <w:tc>
          <w:tcPr>
            <w:tcW w:w="352" w:type="pct"/>
            <w:vAlign w:val="center"/>
          </w:tcPr>
          <w:p w14:paraId="77066195">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390" w:type="pct"/>
            <w:vAlign w:val="center"/>
          </w:tcPr>
          <w:p w14:paraId="3D7ECBD1">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546" w:type="pct"/>
            <w:vAlign w:val="center"/>
          </w:tcPr>
          <w:p w14:paraId="6CF030EF">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562" w:type="pct"/>
            <w:vAlign w:val="center"/>
          </w:tcPr>
          <w:p w14:paraId="3C5166E6">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594" w:type="pct"/>
            <w:vAlign w:val="center"/>
          </w:tcPr>
          <w:p w14:paraId="2FEF5B6B">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r>
      <w:tr w14:paraId="4FE98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240" w:type="pct"/>
            <w:vAlign w:val="center"/>
          </w:tcPr>
          <w:p w14:paraId="63D5FE48">
            <w:pPr>
              <w:pStyle w:val="9"/>
              <w:keepNext w:val="0"/>
              <w:keepLines w:val="0"/>
              <w:numPr>
                <w:ilvl w:val="0"/>
                <w:numId w:val="2"/>
              </w:numPr>
              <w:suppressLineNumbers w:val="0"/>
              <w:spacing w:before="0" w:beforeAutospacing="0" w:afterAutospacing="0"/>
              <w:ind w:left="425" w:leftChars="0" w:right="0" w:hanging="425" w:firstLineChars="0"/>
              <w:jc w:val="center"/>
              <w:rPr>
                <w:rFonts w:hint="eastAsia" w:ascii="宋体" w:hAnsi="宋体" w:eastAsia="宋体" w:cs="宋体"/>
                <w:color w:val="auto"/>
                <w:sz w:val="24"/>
                <w:szCs w:val="24"/>
                <w:highlight w:val="none"/>
              </w:rPr>
            </w:pPr>
          </w:p>
        </w:tc>
        <w:tc>
          <w:tcPr>
            <w:tcW w:w="929" w:type="pct"/>
            <w:vAlign w:val="center"/>
          </w:tcPr>
          <w:p w14:paraId="13308CC1">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color w:val="auto"/>
                <w:sz w:val="24"/>
                <w:szCs w:val="24"/>
                <w:highlight w:val="none"/>
              </w:rPr>
            </w:pPr>
          </w:p>
        </w:tc>
        <w:tc>
          <w:tcPr>
            <w:tcW w:w="725" w:type="pct"/>
            <w:vAlign w:val="center"/>
          </w:tcPr>
          <w:p w14:paraId="6714C066">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auto"/>
                <w:sz w:val="24"/>
                <w:szCs w:val="20"/>
                <w:highlight w:val="none"/>
                <w:lang w:val="en-US" w:eastAsia="zh-CN"/>
              </w:rPr>
            </w:pPr>
          </w:p>
        </w:tc>
        <w:tc>
          <w:tcPr>
            <w:tcW w:w="659" w:type="pct"/>
            <w:shd w:val="clear" w:color="auto" w:fill="auto"/>
            <w:vAlign w:val="center"/>
          </w:tcPr>
          <w:p w14:paraId="29DF1C41">
            <w:pPr>
              <w:keepNext w:val="0"/>
              <w:keepLines w:val="0"/>
              <w:suppressLineNumbers w:val="0"/>
              <w:spacing w:before="0" w:beforeAutospacing="0" w:after="0" w:afterAutospacing="0"/>
              <w:ind w:left="0" w:leftChars="0" w:right="0" w:rightChars="0"/>
              <w:jc w:val="center"/>
              <w:rPr>
                <w:rFonts w:hint="eastAsia" w:cs="@仿宋_GB2312" w:asciiTheme="minorEastAsia" w:hAnsiTheme="minorEastAsia" w:eastAsiaTheme="minorEastAsia"/>
                <w:color w:val="auto"/>
                <w:kern w:val="2"/>
                <w:sz w:val="24"/>
                <w:szCs w:val="20"/>
                <w:highlight w:val="none"/>
                <w:lang w:val="en-US" w:eastAsia="zh-CN" w:bidi="ar-SA"/>
              </w:rPr>
            </w:pPr>
          </w:p>
        </w:tc>
        <w:tc>
          <w:tcPr>
            <w:tcW w:w="352" w:type="pct"/>
            <w:vAlign w:val="center"/>
          </w:tcPr>
          <w:p w14:paraId="52163379">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390" w:type="pct"/>
            <w:vAlign w:val="center"/>
          </w:tcPr>
          <w:p w14:paraId="324BAC0E">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546" w:type="pct"/>
            <w:vAlign w:val="center"/>
          </w:tcPr>
          <w:p w14:paraId="32947673">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562" w:type="pct"/>
            <w:vAlign w:val="center"/>
          </w:tcPr>
          <w:p w14:paraId="69A94BC3">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594" w:type="pct"/>
            <w:vAlign w:val="center"/>
          </w:tcPr>
          <w:p w14:paraId="0D27D1A8">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r>
      <w:tr w14:paraId="3F97E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240" w:type="pct"/>
            <w:vAlign w:val="center"/>
          </w:tcPr>
          <w:p w14:paraId="7BE226AD">
            <w:pPr>
              <w:pStyle w:val="9"/>
              <w:keepNext w:val="0"/>
              <w:keepLines w:val="0"/>
              <w:numPr>
                <w:ilvl w:val="0"/>
                <w:numId w:val="2"/>
              </w:numPr>
              <w:suppressLineNumbers w:val="0"/>
              <w:spacing w:before="0" w:beforeAutospacing="0" w:afterAutospacing="0"/>
              <w:ind w:left="425" w:leftChars="0" w:right="0" w:hanging="425" w:firstLineChars="0"/>
              <w:jc w:val="center"/>
              <w:rPr>
                <w:rFonts w:hint="eastAsia" w:ascii="宋体" w:hAnsi="宋体" w:eastAsia="宋体" w:cs="宋体"/>
                <w:color w:val="auto"/>
                <w:sz w:val="24"/>
                <w:szCs w:val="24"/>
                <w:highlight w:val="none"/>
              </w:rPr>
            </w:pPr>
          </w:p>
        </w:tc>
        <w:tc>
          <w:tcPr>
            <w:tcW w:w="929" w:type="pct"/>
            <w:vAlign w:val="center"/>
          </w:tcPr>
          <w:p w14:paraId="1422EE92">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color w:val="auto"/>
                <w:sz w:val="24"/>
                <w:szCs w:val="24"/>
                <w:highlight w:val="none"/>
              </w:rPr>
            </w:pPr>
          </w:p>
        </w:tc>
        <w:tc>
          <w:tcPr>
            <w:tcW w:w="725" w:type="pct"/>
            <w:vAlign w:val="center"/>
          </w:tcPr>
          <w:p w14:paraId="3321A8C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lang w:val="en-US" w:eastAsia="zh-CN"/>
              </w:rPr>
            </w:pPr>
          </w:p>
        </w:tc>
        <w:tc>
          <w:tcPr>
            <w:tcW w:w="659" w:type="pct"/>
            <w:shd w:val="clear" w:color="auto" w:fill="auto"/>
            <w:vAlign w:val="center"/>
          </w:tcPr>
          <w:p w14:paraId="14E90E56">
            <w:pPr>
              <w:keepNext w:val="0"/>
              <w:keepLines w:val="0"/>
              <w:suppressLineNumbers w:val="0"/>
              <w:spacing w:before="0" w:beforeAutospacing="0" w:after="0" w:afterAutospacing="0"/>
              <w:ind w:left="0" w:leftChars="0" w:right="0" w:rightChars="0"/>
              <w:jc w:val="center"/>
              <w:rPr>
                <w:rFonts w:hint="eastAsia" w:cs="@仿宋_GB2312" w:asciiTheme="minorEastAsia" w:hAnsiTheme="minorEastAsia" w:eastAsiaTheme="minorEastAsia"/>
                <w:color w:val="auto"/>
                <w:kern w:val="2"/>
                <w:sz w:val="24"/>
                <w:szCs w:val="20"/>
                <w:highlight w:val="none"/>
                <w:lang w:val="en-US" w:eastAsia="zh-CN" w:bidi="ar-SA"/>
              </w:rPr>
            </w:pPr>
          </w:p>
        </w:tc>
        <w:tc>
          <w:tcPr>
            <w:tcW w:w="352" w:type="pct"/>
            <w:vAlign w:val="center"/>
          </w:tcPr>
          <w:p w14:paraId="2956A456">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390" w:type="pct"/>
            <w:vAlign w:val="center"/>
          </w:tcPr>
          <w:p w14:paraId="12E97FF1">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546" w:type="pct"/>
            <w:vAlign w:val="center"/>
          </w:tcPr>
          <w:p w14:paraId="6F487341">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562" w:type="pct"/>
            <w:vAlign w:val="center"/>
          </w:tcPr>
          <w:p w14:paraId="6B2D2699">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594" w:type="pct"/>
            <w:vAlign w:val="center"/>
          </w:tcPr>
          <w:p w14:paraId="79982937">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r>
      <w:tr w14:paraId="79BA5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240" w:type="pct"/>
            <w:vAlign w:val="center"/>
          </w:tcPr>
          <w:p w14:paraId="47C10D5F">
            <w:pPr>
              <w:keepNext w:val="0"/>
              <w:keepLines w:val="0"/>
              <w:numPr>
                <w:ilvl w:val="0"/>
                <w:numId w:val="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4"/>
                <w:szCs w:val="24"/>
                <w:highlight w:val="none"/>
              </w:rPr>
            </w:pPr>
          </w:p>
        </w:tc>
        <w:tc>
          <w:tcPr>
            <w:tcW w:w="929" w:type="pct"/>
            <w:vAlign w:val="center"/>
          </w:tcPr>
          <w:p w14:paraId="0428A889">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color w:val="auto"/>
                <w:sz w:val="24"/>
                <w:szCs w:val="24"/>
                <w:highlight w:val="none"/>
              </w:rPr>
            </w:pPr>
          </w:p>
        </w:tc>
        <w:tc>
          <w:tcPr>
            <w:tcW w:w="725" w:type="pct"/>
            <w:vAlign w:val="center"/>
          </w:tcPr>
          <w:p w14:paraId="33AF2351">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auto"/>
                <w:sz w:val="24"/>
                <w:szCs w:val="20"/>
                <w:highlight w:val="none"/>
                <w:lang w:val="en-US" w:eastAsia="zh-CN"/>
              </w:rPr>
            </w:pPr>
          </w:p>
        </w:tc>
        <w:tc>
          <w:tcPr>
            <w:tcW w:w="659" w:type="pct"/>
            <w:shd w:val="clear" w:color="auto" w:fill="auto"/>
            <w:vAlign w:val="center"/>
          </w:tcPr>
          <w:p w14:paraId="728F5B6A">
            <w:pPr>
              <w:keepNext w:val="0"/>
              <w:keepLines w:val="0"/>
              <w:suppressLineNumbers w:val="0"/>
              <w:spacing w:before="0" w:beforeAutospacing="0" w:after="0" w:afterAutospacing="0"/>
              <w:ind w:left="0" w:leftChars="0" w:right="0" w:rightChars="0"/>
              <w:jc w:val="center"/>
              <w:rPr>
                <w:rFonts w:hint="eastAsia" w:cs="@仿宋_GB2312" w:asciiTheme="minorEastAsia" w:hAnsiTheme="minorEastAsia" w:eastAsiaTheme="minorEastAsia"/>
                <w:color w:val="auto"/>
                <w:kern w:val="2"/>
                <w:sz w:val="24"/>
                <w:szCs w:val="20"/>
                <w:highlight w:val="none"/>
                <w:lang w:val="en-US" w:eastAsia="zh-CN" w:bidi="ar-SA"/>
              </w:rPr>
            </w:pPr>
          </w:p>
        </w:tc>
        <w:tc>
          <w:tcPr>
            <w:tcW w:w="352" w:type="pct"/>
            <w:vAlign w:val="center"/>
          </w:tcPr>
          <w:p w14:paraId="29B6493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390" w:type="pct"/>
            <w:vAlign w:val="center"/>
          </w:tcPr>
          <w:p w14:paraId="36CE90FF">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546" w:type="pct"/>
            <w:vAlign w:val="center"/>
          </w:tcPr>
          <w:p w14:paraId="1FA5C3E4">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562" w:type="pct"/>
            <w:vAlign w:val="center"/>
          </w:tcPr>
          <w:p w14:paraId="36CD5BF7">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594" w:type="pct"/>
            <w:vAlign w:val="center"/>
          </w:tcPr>
          <w:p w14:paraId="231EC69F">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r>
      <w:tr w14:paraId="0805E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240" w:type="pct"/>
            <w:vAlign w:val="center"/>
          </w:tcPr>
          <w:p w14:paraId="6E69A7E3">
            <w:pPr>
              <w:keepNext w:val="0"/>
              <w:keepLines w:val="0"/>
              <w:numPr>
                <w:ilvl w:val="0"/>
                <w:numId w:val="2"/>
              </w:numPr>
              <w:suppressLineNumbers w:val="0"/>
              <w:spacing w:before="0" w:beforeAutospacing="0" w:after="0" w:afterAutospacing="0"/>
              <w:ind w:left="425" w:leftChars="0" w:right="0" w:hanging="425" w:firstLineChars="0"/>
              <w:jc w:val="center"/>
              <w:rPr>
                <w:rFonts w:hint="eastAsia" w:ascii="宋体" w:hAnsi="宋体" w:eastAsia="宋体" w:cs="宋体"/>
                <w:color w:val="auto"/>
                <w:sz w:val="24"/>
                <w:szCs w:val="24"/>
                <w:highlight w:val="none"/>
              </w:rPr>
            </w:pPr>
          </w:p>
        </w:tc>
        <w:tc>
          <w:tcPr>
            <w:tcW w:w="929" w:type="pct"/>
            <w:vAlign w:val="center"/>
          </w:tcPr>
          <w:p w14:paraId="4F39FED1">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color w:val="auto"/>
                <w:sz w:val="24"/>
                <w:szCs w:val="24"/>
                <w:highlight w:val="none"/>
              </w:rPr>
            </w:pPr>
          </w:p>
        </w:tc>
        <w:tc>
          <w:tcPr>
            <w:tcW w:w="725" w:type="pct"/>
            <w:vAlign w:val="center"/>
          </w:tcPr>
          <w:p w14:paraId="331EE893">
            <w:pPr>
              <w:keepNext w:val="0"/>
              <w:keepLines w:val="0"/>
              <w:suppressLineNumbers w:val="0"/>
              <w:spacing w:before="0" w:beforeAutospacing="0" w:after="0" w:afterAutospacing="0"/>
              <w:ind w:left="0" w:right="0"/>
              <w:jc w:val="center"/>
              <w:rPr>
                <w:rFonts w:hint="eastAsia" w:asciiTheme="minorEastAsia" w:hAnsiTheme="minorEastAsia" w:eastAsiaTheme="minorEastAsia"/>
                <w:color w:val="auto"/>
                <w:sz w:val="24"/>
                <w:szCs w:val="20"/>
                <w:highlight w:val="none"/>
                <w:lang w:val="en-US" w:eastAsia="zh-CN"/>
              </w:rPr>
            </w:pPr>
          </w:p>
        </w:tc>
        <w:tc>
          <w:tcPr>
            <w:tcW w:w="659" w:type="pct"/>
            <w:shd w:val="clear" w:color="auto" w:fill="auto"/>
            <w:vAlign w:val="center"/>
          </w:tcPr>
          <w:p w14:paraId="1D81C810">
            <w:pPr>
              <w:keepNext w:val="0"/>
              <w:keepLines w:val="0"/>
              <w:suppressLineNumbers w:val="0"/>
              <w:spacing w:before="0" w:beforeAutospacing="0" w:after="0" w:afterAutospacing="0"/>
              <w:ind w:left="0" w:leftChars="0" w:right="0" w:rightChars="0"/>
              <w:jc w:val="center"/>
              <w:rPr>
                <w:rFonts w:hint="eastAsia" w:cs="@仿宋_GB2312" w:asciiTheme="minorEastAsia" w:hAnsiTheme="minorEastAsia" w:eastAsiaTheme="minorEastAsia"/>
                <w:color w:val="auto"/>
                <w:kern w:val="2"/>
                <w:sz w:val="24"/>
                <w:szCs w:val="20"/>
                <w:highlight w:val="none"/>
                <w:lang w:val="en-US" w:eastAsia="zh-CN" w:bidi="ar-SA"/>
              </w:rPr>
            </w:pPr>
          </w:p>
        </w:tc>
        <w:tc>
          <w:tcPr>
            <w:tcW w:w="352" w:type="pct"/>
            <w:vAlign w:val="center"/>
          </w:tcPr>
          <w:p w14:paraId="6B9DFCAA">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390" w:type="pct"/>
            <w:vAlign w:val="center"/>
          </w:tcPr>
          <w:p w14:paraId="100DB8C5">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546" w:type="pct"/>
            <w:vAlign w:val="center"/>
          </w:tcPr>
          <w:p w14:paraId="78DF1194">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562" w:type="pct"/>
            <w:vAlign w:val="center"/>
          </w:tcPr>
          <w:p w14:paraId="0C5C60DC">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c>
          <w:tcPr>
            <w:tcW w:w="594" w:type="pct"/>
            <w:vAlign w:val="center"/>
          </w:tcPr>
          <w:p w14:paraId="539CAFE9">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lang w:val="en-US" w:eastAsia="zh-CN"/>
              </w:rPr>
            </w:pPr>
          </w:p>
        </w:tc>
      </w:tr>
      <w:tr w14:paraId="27918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1169" w:type="pct"/>
            <w:gridSpan w:val="2"/>
            <w:vAlign w:val="center"/>
          </w:tcPr>
          <w:p w14:paraId="34CC2E8B">
            <w:pPr>
              <w:keepNext w:val="0"/>
              <w:keepLines w:val="0"/>
              <w:widowControl/>
              <w:suppressLineNumbers w:val="0"/>
              <w:spacing w:before="0" w:beforeAutospacing="0" w:after="0" w:afterAutospacing="0"/>
              <w:ind w:left="0" w:right="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Theme="minorEastAsia" w:hAnsiTheme="minorEastAsia" w:eastAsiaTheme="minorEastAsia"/>
                <w:b/>
                <w:color w:val="auto"/>
                <w:sz w:val="24"/>
                <w:szCs w:val="20"/>
                <w:highlight w:val="none"/>
              </w:rPr>
              <w:t>合计金额（元）</w:t>
            </w:r>
          </w:p>
        </w:tc>
        <w:tc>
          <w:tcPr>
            <w:tcW w:w="3830" w:type="pct"/>
            <w:gridSpan w:val="7"/>
            <w:vAlign w:val="center"/>
          </w:tcPr>
          <w:p w14:paraId="74901F68">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0"/>
                <w:highlight w:val="none"/>
              </w:rPr>
            </w:pPr>
          </w:p>
        </w:tc>
      </w:tr>
    </w:tbl>
    <w:p w14:paraId="41C15442">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w:t>
      </w:r>
      <w:r>
        <w:rPr>
          <w:rFonts w:hint="eastAsia" w:ascii="宋体" w:hAnsi="宋体" w:eastAsia="宋体"/>
          <w:color w:val="auto"/>
          <w:sz w:val="24"/>
          <w:highlight w:val="none"/>
          <w:lang w:val="en-US" w:eastAsia="zh-CN"/>
        </w:rPr>
        <w:t>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64581D51">
      <w:pPr>
        <w:tabs>
          <w:tab w:val="left" w:pos="630"/>
        </w:tabs>
        <w:spacing w:line="360" w:lineRule="auto"/>
        <w:ind w:firstLine="4800" w:firstLineChars="2000"/>
        <w:rPr>
          <w:rFonts w:asciiTheme="minorEastAsia" w:hAnsiTheme="minorEastAsia" w:eastAsiaTheme="minorEastAsia"/>
          <w:color w:val="auto"/>
          <w:sz w:val="24"/>
          <w:highlight w:val="non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1072217F">
      <w:pPr>
        <w:adjustRightInd w:val="0"/>
        <w:snapToGrid w:val="0"/>
        <w:spacing w:line="360" w:lineRule="auto"/>
        <w:rPr>
          <w:rFonts w:hint="eastAsia" w:asciiTheme="minorEastAsia" w:hAnsiTheme="minorEastAsia" w:eastAsiaTheme="minorEastAsia"/>
          <w:b/>
          <w:bCs/>
          <w:color w:val="auto"/>
          <w:sz w:val="24"/>
          <w:szCs w:val="28"/>
          <w:highlight w:val="none"/>
          <w:lang w:eastAsia="zh-CN"/>
        </w:rPr>
      </w:pPr>
      <w:r>
        <w:rPr>
          <w:rFonts w:hint="eastAsia" w:asciiTheme="minorEastAsia" w:hAnsiTheme="minorEastAsia" w:eastAsiaTheme="minorEastAsia"/>
          <w:b/>
          <w:bCs/>
          <w:color w:val="auto"/>
          <w:sz w:val="24"/>
          <w:szCs w:val="28"/>
          <w:highlight w:val="none"/>
          <w:lang w:eastAsia="zh-CN"/>
        </w:rPr>
        <w:t>注：</w:t>
      </w:r>
    </w:p>
    <w:p w14:paraId="4A82A28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所列服务为对应本项目需求的全部服务内容。如有漏项或缺项，投标人承担全部责任。</w:t>
      </w:r>
    </w:p>
    <w:p w14:paraId="570E418D">
      <w:pPr>
        <w:pStyle w:val="9"/>
        <w:rPr>
          <w:rFonts w:hint="eastAsia" w:asciiTheme="minorEastAsia" w:hAnsiTheme="minorEastAsia" w:eastAsiaTheme="minorEastAsia"/>
          <w:color w:val="auto"/>
          <w:sz w:val="24"/>
          <w:highlight w:val="none"/>
        </w:rPr>
      </w:pPr>
    </w:p>
    <w:p w14:paraId="6FC173B7">
      <w:pPr>
        <w:rPr>
          <w:rFonts w:hint="eastAsia" w:asciiTheme="minorEastAsia" w:hAnsiTheme="minorEastAsia" w:eastAsiaTheme="minorEastAsia"/>
          <w:b/>
          <w:color w:val="auto"/>
          <w:sz w:val="24"/>
          <w:highlight w:val="none"/>
        </w:rPr>
      </w:pPr>
      <w:bookmarkStart w:id="57" w:name="_Toc20329"/>
      <w:r>
        <w:rPr>
          <w:rFonts w:hint="eastAsia" w:asciiTheme="minorEastAsia" w:hAnsiTheme="minorEastAsia" w:eastAsiaTheme="minorEastAsia"/>
          <w:b/>
          <w:color w:val="auto"/>
          <w:sz w:val="24"/>
          <w:highlight w:val="none"/>
        </w:rPr>
        <w:br w:type="page"/>
      </w:r>
    </w:p>
    <w:bookmarkEnd w:id="57"/>
    <w:p w14:paraId="3040DB58">
      <w:pPr>
        <w:spacing w:line="360" w:lineRule="auto"/>
        <w:jc w:val="center"/>
        <w:outlineLvl w:val="0"/>
        <w:rPr>
          <w:rFonts w:ascii="宋体" w:hAnsi="宋体" w:eastAsia="宋体"/>
          <w:b/>
          <w:bCs/>
          <w:color w:val="auto"/>
          <w:sz w:val="28"/>
          <w:highlight w:val="none"/>
        </w:rPr>
      </w:pPr>
      <w:bookmarkStart w:id="58" w:name="_Toc6435"/>
      <w:bookmarkStart w:id="59" w:name="_Toc20819"/>
      <w:r>
        <w:rPr>
          <w:rFonts w:hint="eastAsia" w:asciiTheme="minorEastAsia" w:hAnsiTheme="minorEastAsia" w:eastAsiaTheme="minorEastAsia"/>
          <w:b/>
          <w:color w:val="auto"/>
          <w:sz w:val="28"/>
          <w:highlight w:val="none"/>
        </w:rPr>
        <w:t>第</w:t>
      </w:r>
      <w:r>
        <w:rPr>
          <w:rFonts w:hint="eastAsia" w:asciiTheme="minorEastAsia" w:hAnsiTheme="minorEastAsia" w:eastAsiaTheme="minorEastAsia"/>
          <w:b/>
          <w:color w:val="auto"/>
          <w:sz w:val="28"/>
          <w:highlight w:val="none"/>
          <w:lang w:val="en-US" w:eastAsia="zh-CN"/>
        </w:rPr>
        <w:t>七</w:t>
      </w:r>
      <w:r>
        <w:rPr>
          <w:rFonts w:hint="eastAsia" w:asciiTheme="minorEastAsia" w:hAnsiTheme="minorEastAsia" w:eastAsiaTheme="minorEastAsia"/>
          <w:b/>
          <w:color w:val="auto"/>
          <w:sz w:val="28"/>
          <w:highlight w:val="none"/>
        </w:rPr>
        <w:t>章</w:t>
      </w:r>
      <w:r>
        <w:rPr>
          <w:rFonts w:hint="eastAsia" w:ascii="宋体" w:hAnsi="宋体" w:eastAsia="宋体"/>
          <w:b/>
          <w:bCs/>
          <w:color w:val="auto"/>
          <w:sz w:val="28"/>
          <w:highlight w:val="none"/>
        </w:rPr>
        <w:t xml:space="preserve">  政府采购</w:t>
      </w:r>
      <w:r>
        <w:rPr>
          <w:rFonts w:hint="eastAsia" w:asciiTheme="minorEastAsia" w:hAnsiTheme="minorEastAsia" w:eastAsiaTheme="minorEastAsia"/>
          <w:b/>
          <w:color w:val="auto"/>
          <w:sz w:val="28"/>
          <w:highlight w:val="none"/>
        </w:rPr>
        <w:t>供应</w:t>
      </w:r>
      <w:r>
        <w:rPr>
          <w:rFonts w:hint="eastAsia" w:ascii="宋体" w:hAnsi="宋体" w:eastAsia="宋体"/>
          <w:b/>
          <w:bCs/>
          <w:color w:val="auto"/>
          <w:sz w:val="28"/>
          <w:highlight w:val="none"/>
        </w:rPr>
        <w:t>商询问函和质疑函范本</w:t>
      </w:r>
      <w:bookmarkEnd w:id="58"/>
      <w:bookmarkEnd w:id="59"/>
    </w:p>
    <w:p w14:paraId="514208B7">
      <w:pPr>
        <w:spacing w:line="360" w:lineRule="auto"/>
        <w:jc w:val="center"/>
        <w:outlineLvl w:val="1"/>
        <w:rPr>
          <w:rFonts w:ascii="仿宋" w:hAnsi="仿宋" w:eastAsia="仿宋" w:cs="仿宋"/>
          <w:b/>
          <w:bCs/>
          <w:color w:val="auto"/>
          <w:sz w:val="32"/>
          <w:szCs w:val="44"/>
          <w:highlight w:val="none"/>
        </w:rPr>
      </w:pPr>
      <w:bookmarkStart w:id="60" w:name="_Toc6955"/>
      <w:bookmarkStart w:id="61" w:name="_Toc27159"/>
      <w:r>
        <w:rPr>
          <w:rFonts w:hint="eastAsia" w:ascii="仿宋" w:hAnsi="仿宋" w:eastAsia="仿宋" w:cs="仿宋"/>
          <w:b/>
          <w:bCs/>
          <w:color w:val="auto"/>
          <w:sz w:val="32"/>
          <w:szCs w:val="44"/>
          <w:highlight w:val="none"/>
        </w:rPr>
        <w:t>询问函范本</w:t>
      </w:r>
      <w:bookmarkEnd w:id="60"/>
      <w:bookmarkEnd w:id="61"/>
    </w:p>
    <w:p w14:paraId="0102F25C">
      <w:pPr>
        <w:adjustRightInd w:val="0"/>
        <w:snapToGrid w:val="0"/>
        <w:spacing w:line="360" w:lineRule="auto"/>
        <w:ind w:firstLine="480" w:firstLineChars="200"/>
        <w:jc w:val="center"/>
        <w:rPr>
          <w:rFonts w:ascii="仿宋" w:hAnsi="仿宋" w:eastAsia="仿宋" w:cs="仿宋"/>
          <w:b/>
          <w:bCs/>
          <w:i w:val="0"/>
          <w:iCs w:val="0"/>
          <w:color w:val="auto"/>
          <w:sz w:val="32"/>
          <w:szCs w:val="44"/>
          <w:highlight w:val="none"/>
        </w:rPr>
      </w:pPr>
      <w:r>
        <w:rPr>
          <w:rFonts w:hint="eastAsia" w:cs="仿宋" w:asciiTheme="minorEastAsia" w:hAnsiTheme="minorEastAsia" w:eastAsiaTheme="minorEastAsia"/>
          <w:i w:val="0"/>
          <w:iCs w:val="0"/>
          <w:color w:val="auto"/>
          <w:sz w:val="24"/>
          <w:szCs w:val="24"/>
          <w:highlight w:val="none"/>
        </w:rPr>
        <w:t>（如为对采购文件或采购程序的询问或疑问，请按询问函范本格式附件进行提交）</w:t>
      </w:r>
    </w:p>
    <w:p w14:paraId="18B826BA">
      <w:pPr>
        <w:adjustRightInd w:val="0"/>
        <w:snapToGrid w:val="0"/>
        <w:spacing w:line="360" w:lineRule="auto"/>
        <w:rPr>
          <w:rFonts w:hint="eastAsia" w:cs="仿宋" w:asciiTheme="minorEastAsia" w:hAnsiTheme="minorEastAsia" w:eastAsiaTheme="minorEastAsia"/>
          <w:b/>
          <w:bCs/>
          <w:color w:val="auto"/>
          <w:sz w:val="24"/>
          <w:szCs w:val="24"/>
          <w:highlight w:val="none"/>
          <w:u w:val="single"/>
          <w:lang w:eastAsia="zh-CN"/>
        </w:rPr>
      </w:pPr>
      <w:r>
        <w:rPr>
          <w:rFonts w:hint="eastAsia" w:cs="仿宋" w:asciiTheme="minorEastAsia" w:hAnsiTheme="minorEastAsia" w:eastAsiaTheme="minorEastAsia"/>
          <w:b/>
          <w:bCs/>
          <w:color w:val="auto"/>
          <w:sz w:val="24"/>
          <w:szCs w:val="24"/>
          <w:highlight w:val="none"/>
          <w:lang w:val="en-US" w:eastAsia="zh-CN"/>
        </w:rPr>
        <w:t>致：</w:t>
      </w:r>
      <w:r>
        <w:rPr>
          <w:rFonts w:hint="eastAsia" w:cs="仿宋" w:asciiTheme="minorEastAsia" w:hAnsiTheme="minorEastAsia" w:eastAsiaTheme="minorEastAsia"/>
          <w:b/>
          <w:bCs/>
          <w:color w:val="auto"/>
          <w:sz w:val="24"/>
          <w:szCs w:val="24"/>
          <w:highlight w:val="none"/>
          <w:u w:val="none"/>
          <w:lang w:eastAsia="zh-CN"/>
        </w:rPr>
        <w:t>采购人</w:t>
      </w:r>
    </w:p>
    <w:p w14:paraId="493B82D6">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我单位拟参与</w:t>
      </w:r>
      <w:r>
        <w:rPr>
          <w:rFonts w:hint="eastAsia" w:cs="仿宋" w:asciiTheme="minorEastAsia" w:hAnsiTheme="minorEastAsia" w:eastAsiaTheme="minorEastAsia"/>
          <w:color w:val="auto"/>
          <w:sz w:val="24"/>
          <w:szCs w:val="24"/>
          <w:highlight w:val="none"/>
          <w:u w:val="single"/>
          <w:lang w:val="en-US" w:eastAsia="zh-CN"/>
        </w:rPr>
        <w:t xml:space="preserve">           </w:t>
      </w:r>
      <w:r>
        <w:rPr>
          <w:rFonts w:hint="eastAsia" w:cs="仿宋" w:asciiTheme="minorEastAsia" w:hAnsiTheme="minorEastAsia" w:eastAsiaTheme="minorEastAsia"/>
          <w:color w:val="auto"/>
          <w:sz w:val="24"/>
          <w:szCs w:val="24"/>
          <w:highlight w:val="none"/>
          <w:u w:val="none"/>
          <w:lang w:val="en-US" w:eastAsia="zh-CN"/>
        </w:rPr>
        <w:t>（</w:t>
      </w:r>
      <w:r>
        <w:rPr>
          <w:rFonts w:hint="eastAsia" w:cs="仿宋" w:asciiTheme="minorEastAsia" w:hAnsiTheme="minorEastAsia" w:eastAsiaTheme="minorEastAsia"/>
          <w:i/>
          <w:iCs/>
          <w:color w:val="auto"/>
          <w:sz w:val="24"/>
          <w:szCs w:val="24"/>
          <w:highlight w:val="none"/>
          <w:u w:val="none"/>
          <w:lang w:val="en-US" w:eastAsia="zh-CN"/>
        </w:rPr>
        <w:t>项目名称</w:t>
      </w:r>
      <w:r>
        <w:rPr>
          <w:rFonts w:hint="eastAsia" w:cs="仿宋" w:asciiTheme="minorEastAsia" w:hAnsiTheme="minorEastAsia" w:eastAsiaTheme="minorEastAsia"/>
          <w:color w:val="auto"/>
          <w:sz w:val="24"/>
          <w:szCs w:val="24"/>
          <w:highlight w:val="none"/>
          <w:u w:val="none"/>
          <w:lang w:val="en-US" w:eastAsia="zh-CN"/>
        </w:rPr>
        <w:t>）</w:t>
      </w:r>
      <w:r>
        <w:rPr>
          <w:rFonts w:hint="eastAsia" w:cs="仿宋" w:asciiTheme="minorEastAsia" w:hAnsiTheme="minorEastAsia" w:eastAsiaTheme="minorEastAsia"/>
          <w:color w:val="auto"/>
          <w:sz w:val="24"/>
          <w:szCs w:val="24"/>
          <w:highlight w:val="none"/>
        </w:rPr>
        <w:t>的采购活动，现有以下内容(或条款)存在疑问(或无法理解)，特提出询问。</w:t>
      </w:r>
    </w:p>
    <w:p w14:paraId="5F7E99CB">
      <w:pPr>
        <w:adjustRightInd w:val="0"/>
        <w:snapToGrid w:val="0"/>
        <w:spacing w:line="360" w:lineRule="auto"/>
        <w:ind w:firstLine="480" w:firstLineChars="200"/>
        <w:outlineLvl w:val="9"/>
        <w:rPr>
          <w:rFonts w:cs="仿宋" w:asciiTheme="minorEastAsia" w:hAnsiTheme="minorEastAsia" w:eastAsiaTheme="minorEastAsia"/>
          <w:color w:val="auto"/>
          <w:sz w:val="24"/>
          <w:szCs w:val="24"/>
          <w:highlight w:val="none"/>
        </w:rPr>
      </w:pPr>
      <w:bookmarkStart w:id="62" w:name="_Toc13899"/>
      <w:r>
        <w:rPr>
          <w:rFonts w:hint="eastAsia" w:cs="仿宋" w:asciiTheme="minorEastAsia" w:hAnsiTheme="minorEastAsia" w:eastAsiaTheme="minorEastAsia"/>
          <w:color w:val="auto"/>
          <w:sz w:val="24"/>
          <w:szCs w:val="24"/>
          <w:highlight w:val="none"/>
        </w:rPr>
        <w:t>一、(事项一)</w:t>
      </w:r>
      <w:bookmarkEnd w:id="62"/>
    </w:p>
    <w:p w14:paraId="0958B4B2">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1、(内容或条款)</w:t>
      </w:r>
    </w:p>
    <w:p w14:paraId="2736CD9F">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2、(说明疑问或无法理解原因)</w:t>
      </w:r>
    </w:p>
    <w:p w14:paraId="240C3DDD">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3、(建议)</w:t>
      </w:r>
    </w:p>
    <w:p w14:paraId="56711829">
      <w:pPr>
        <w:adjustRightInd w:val="0"/>
        <w:snapToGrid w:val="0"/>
        <w:spacing w:line="360" w:lineRule="auto"/>
        <w:ind w:firstLine="480" w:firstLineChars="200"/>
        <w:outlineLvl w:val="9"/>
        <w:rPr>
          <w:rFonts w:cs="仿宋" w:asciiTheme="minorEastAsia" w:hAnsiTheme="minorEastAsia" w:eastAsiaTheme="minorEastAsia"/>
          <w:color w:val="auto"/>
          <w:sz w:val="24"/>
          <w:szCs w:val="24"/>
          <w:highlight w:val="none"/>
        </w:rPr>
      </w:pPr>
      <w:bookmarkStart w:id="63" w:name="_Toc3352"/>
      <w:r>
        <w:rPr>
          <w:rFonts w:hint="eastAsia" w:cs="仿宋" w:asciiTheme="minorEastAsia" w:hAnsiTheme="minorEastAsia" w:eastAsiaTheme="minorEastAsia"/>
          <w:color w:val="auto"/>
          <w:sz w:val="24"/>
          <w:szCs w:val="24"/>
          <w:highlight w:val="none"/>
        </w:rPr>
        <w:t>二、(事项二)</w:t>
      </w:r>
      <w:bookmarkEnd w:id="63"/>
    </w:p>
    <w:p w14:paraId="195F7CDA">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51E6FEB8">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14:paraId="3B0D41FD">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14:paraId="3EE20D28">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14:paraId="28E4C65E">
      <w:pPr>
        <w:tabs>
          <w:tab w:val="left" w:pos="630"/>
        </w:tabs>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06A5740F">
      <w:pPr>
        <w:rPr>
          <w:rFonts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br w:type="page"/>
      </w:r>
    </w:p>
    <w:p w14:paraId="570AB894">
      <w:pPr>
        <w:jc w:val="center"/>
        <w:outlineLvl w:val="1"/>
        <w:rPr>
          <w:rFonts w:ascii="仿宋" w:hAnsi="仿宋" w:eastAsia="仿宋" w:cs="仿宋"/>
          <w:b/>
          <w:bCs/>
          <w:color w:val="auto"/>
          <w:sz w:val="32"/>
          <w:szCs w:val="44"/>
          <w:highlight w:val="none"/>
        </w:rPr>
      </w:pPr>
      <w:bookmarkStart w:id="64" w:name="_Toc857"/>
      <w:bookmarkStart w:id="65" w:name="_Toc1575"/>
      <w:r>
        <w:rPr>
          <w:rFonts w:hint="eastAsia" w:ascii="仿宋" w:hAnsi="仿宋" w:eastAsia="仿宋" w:cs="仿宋"/>
          <w:b/>
          <w:bCs/>
          <w:color w:val="auto"/>
          <w:sz w:val="32"/>
          <w:szCs w:val="44"/>
          <w:highlight w:val="none"/>
        </w:rPr>
        <w:t>质疑函范本</w:t>
      </w:r>
      <w:bookmarkEnd w:id="64"/>
      <w:bookmarkEnd w:id="65"/>
    </w:p>
    <w:p w14:paraId="73AE5202">
      <w:pPr>
        <w:adjustRightInd w:val="0"/>
        <w:snapToGrid w:val="0"/>
        <w:spacing w:before="312" w:beforeLines="100" w:line="360" w:lineRule="auto"/>
        <w:outlineLvl w:val="9"/>
        <w:rPr>
          <w:rFonts w:cs="仿宋" w:asciiTheme="minorEastAsia" w:hAnsiTheme="minorEastAsia" w:eastAsiaTheme="minorEastAsia"/>
          <w:b/>
          <w:bCs/>
          <w:color w:val="auto"/>
          <w:sz w:val="24"/>
          <w:szCs w:val="24"/>
          <w:highlight w:val="none"/>
        </w:rPr>
      </w:pPr>
      <w:bookmarkStart w:id="66" w:name="_Toc21381"/>
      <w:r>
        <w:rPr>
          <w:rFonts w:hint="eastAsia" w:cs="仿宋" w:asciiTheme="minorEastAsia" w:hAnsiTheme="minorEastAsia" w:eastAsiaTheme="minorEastAsia"/>
          <w:b/>
          <w:bCs/>
          <w:color w:val="auto"/>
          <w:sz w:val="24"/>
          <w:szCs w:val="24"/>
          <w:highlight w:val="none"/>
        </w:rPr>
        <w:t>一、质疑供应商基本信息</w:t>
      </w:r>
      <w:bookmarkEnd w:id="66"/>
    </w:p>
    <w:p w14:paraId="016C8CD5">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14:paraId="5B273D29">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06B718AD">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791FA10B">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14:paraId="281EB032">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r>
        <w:rPr>
          <w:rFonts w:cs="仿宋" w:asciiTheme="minorEastAsia" w:hAnsiTheme="minorEastAsia" w:eastAsiaTheme="minorEastAsia"/>
          <w:color w:val="auto"/>
          <w:sz w:val="24"/>
          <w:szCs w:val="24"/>
          <w:highlight w:val="none"/>
        </w:rPr>
        <w:t xml:space="preserve"> </w:t>
      </w:r>
    </w:p>
    <w:p w14:paraId="5C05C044">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1C198C75">
      <w:pPr>
        <w:adjustRightInd w:val="0"/>
        <w:snapToGrid w:val="0"/>
        <w:spacing w:line="360" w:lineRule="auto"/>
        <w:outlineLvl w:val="9"/>
        <w:rPr>
          <w:rFonts w:cs="仿宋" w:asciiTheme="minorEastAsia" w:hAnsiTheme="minorEastAsia" w:eastAsiaTheme="minorEastAsia"/>
          <w:b/>
          <w:bCs/>
          <w:color w:val="auto"/>
          <w:sz w:val="24"/>
          <w:szCs w:val="24"/>
          <w:highlight w:val="none"/>
        </w:rPr>
      </w:pPr>
      <w:bookmarkStart w:id="67" w:name="_Toc28415"/>
      <w:r>
        <w:rPr>
          <w:rFonts w:hint="eastAsia" w:cs="仿宋" w:asciiTheme="minorEastAsia" w:hAnsiTheme="minorEastAsia" w:eastAsiaTheme="minorEastAsia"/>
          <w:b/>
          <w:bCs/>
          <w:color w:val="auto"/>
          <w:sz w:val="24"/>
          <w:szCs w:val="24"/>
          <w:highlight w:val="none"/>
        </w:rPr>
        <w:t>二、质疑项目基本情况</w:t>
      </w:r>
      <w:bookmarkEnd w:id="67"/>
    </w:p>
    <w:p w14:paraId="24F1AC10">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14:paraId="32742262">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14:paraId="768CA464">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r>
        <w:rPr>
          <w:rFonts w:hint="eastAsia" w:cs="仿宋" w:asciiTheme="minorEastAsia" w:hAnsiTheme="minorEastAsia" w:eastAsiaTheme="minorEastAsia"/>
          <w:color w:val="auto"/>
          <w:sz w:val="24"/>
          <w:szCs w:val="24"/>
          <w:highlight w:val="none"/>
          <w:u w:val="dotted"/>
        </w:rPr>
        <w:t xml:space="preserve">                                         </w:t>
      </w:r>
    </w:p>
    <w:p w14:paraId="70DCF236">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14:paraId="3269AD20">
      <w:pPr>
        <w:adjustRightInd w:val="0"/>
        <w:snapToGrid w:val="0"/>
        <w:spacing w:line="360" w:lineRule="auto"/>
        <w:outlineLvl w:val="9"/>
        <w:rPr>
          <w:rFonts w:cs="仿宋" w:asciiTheme="minorEastAsia" w:hAnsiTheme="minorEastAsia" w:eastAsiaTheme="minorEastAsia"/>
          <w:b/>
          <w:bCs/>
          <w:color w:val="auto"/>
          <w:sz w:val="24"/>
          <w:szCs w:val="24"/>
          <w:highlight w:val="none"/>
        </w:rPr>
      </w:pPr>
      <w:bookmarkStart w:id="68" w:name="_Toc19014"/>
      <w:r>
        <w:rPr>
          <w:rFonts w:hint="eastAsia" w:cs="仿宋" w:asciiTheme="minorEastAsia" w:hAnsiTheme="minorEastAsia" w:eastAsiaTheme="minorEastAsia"/>
          <w:b/>
          <w:bCs/>
          <w:color w:val="auto"/>
          <w:sz w:val="24"/>
          <w:szCs w:val="24"/>
          <w:highlight w:val="none"/>
        </w:rPr>
        <w:t>三、质疑事项具体内容</w:t>
      </w:r>
      <w:bookmarkEnd w:id="68"/>
    </w:p>
    <w:p w14:paraId="5D67DE86">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14:paraId="5AA233F2">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14:paraId="4010BEEE">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14:paraId="7FF43AA0">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14:paraId="460E19F8">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14:paraId="74AE0FE7">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14:paraId="73B41ACB">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18B78409">
      <w:pPr>
        <w:adjustRightInd w:val="0"/>
        <w:snapToGrid w:val="0"/>
        <w:spacing w:line="360" w:lineRule="auto"/>
        <w:outlineLvl w:val="9"/>
        <w:rPr>
          <w:rFonts w:cs="仿宋" w:asciiTheme="minorEastAsia" w:hAnsiTheme="minorEastAsia" w:eastAsiaTheme="minorEastAsia"/>
          <w:b/>
          <w:bCs/>
          <w:color w:val="auto"/>
          <w:sz w:val="24"/>
          <w:szCs w:val="24"/>
          <w:highlight w:val="none"/>
        </w:rPr>
      </w:pPr>
      <w:bookmarkStart w:id="69" w:name="_Toc17919"/>
      <w:r>
        <w:rPr>
          <w:rFonts w:hint="eastAsia" w:cs="仿宋" w:asciiTheme="minorEastAsia" w:hAnsiTheme="minorEastAsia" w:eastAsiaTheme="minorEastAsia"/>
          <w:b/>
          <w:bCs/>
          <w:color w:val="auto"/>
          <w:sz w:val="24"/>
          <w:szCs w:val="24"/>
          <w:highlight w:val="none"/>
        </w:rPr>
        <w:t>四、与质疑事项相关的质疑请求</w:t>
      </w:r>
      <w:bookmarkEnd w:id="69"/>
    </w:p>
    <w:p w14:paraId="5E8958F1">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14:paraId="5BFACA9E">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签字(签章)：                   公章：                      </w:t>
      </w:r>
    </w:p>
    <w:p w14:paraId="2038E5B4">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14:paraId="290BDEF4">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34E2EA8B">
      <w:pPr>
        <w:outlineLvl w:val="0"/>
        <w:rPr>
          <w:rFonts w:asciiTheme="minorEastAsia" w:hAnsiTheme="minorEastAsia" w:eastAsiaTheme="minorEastAsia"/>
          <w:b/>
          <w:color w:val="auto"/>
          <w:sz w:val="28"/>
          <w:szCs w:val="32"/>
          <w:highlight w:val="none"/>
        </w:rPr>
      </w:pPr>
      <w:bookmarkStart w:id="70" w:name="_Toc22239"/>
      <w:bookmarkStart w:id="71" w:name="_Toc9754"/>
      <w:r>
        <w:rPr>
          <w:rFonts w:hint="eastAsia" w:asciiTheme="minorEastAsia" w:hAnsiTheme="minorEastAsia" w:eastAsiaTheme="minorEastAsia"/>
          <w:b/>
          <w:color w:val="auto"/>
          <w:sz w:val="28"/>
          <w:szCs w:val="32"/>
          <w:highlight w:val="none"/>
        </w:rPr>
        <w:t>质疑函制作说明：</w:t>
      </w:r>
      <w:bookmarkEnd w:id="70"/>
      <w:bookmarkEnd w:id="71"/>
    </w:p>
    <w:p w14:paraId="1560413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72948C2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331C7F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05A6D7B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21A3E0B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3F5B7B6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DF68E">
    <w:pPr>
      <w:pStyle w:val="17"/>
      <w:jc w:val="center"/>
      <w:rPr>
        <w:rFonts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66749">
    <w:pPr>
      <w:pStyle w:val="1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0C6EFF">
                          <w:pPr>
                            <w:pStyle w:val="17"/>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64</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F0C6EFF">
                    <w:pPr>
                      <w:pStyle w:val="17"/>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64</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F4640">
    <w:pPr>
      <w:pStyle w:val="18"/>
      <w:jc w:val="left"/>
      <w:rPr>
        <w:rFonts w:asciiTheme="minorEastAsia" w:hAnsiTheme="minorEastAsia" w:eastAsia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ED82D">
    <w:pPr>
      <w:pStyle w:val="18"/>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
    <w:nsid w:val="627245FE"/>
    <w:multiLevelType w:val="singleLevel"/>
    <w:tmpl w:val="627245FE"/>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mNTZhMjAyMmJmYWFkMDM3NzliNzczODI3NThkOWEifQ=="/>
  </w:docVars>
  <w:rsids>
    <w:rsidRoot w:val="00276BA1"/>
    <w:rsid w:val="0000043F"/>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6B7B"/>
    <w:rsid w:val="00100B0F"/>
    <w:rsid w:val="0010187C"/>
    <w:rsid w:val="001037E3"/>
    <w:rsid w:val="00110911"/>
    <w:rsid w:val="00116A70"/>
    <w:rsid w:val="0012143A"/>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B21DF"/>
    <w:rsid w:val="001B2A54"/>
    <w:rsid w:val="001B5014"/>
    <w:rsid w:val="001B7327"/>
    <w:rsid w:val="001C1409"/>
    <w:rsid w:val="001C67F2"/>
    <w:rsid w:val="001D53B4"/>
    <w:rsid w:val="001E744D"/>
    <w:rsid w:val="001F28D2"/>
    <w:rsid w:val="001F2F45"/>
    <w:rsid w:val="001F3023"/>
    <w:rsid w:val="001F35F6"/>
    <w:rsid w:val="001F74CA"/>
    <w:rsid w:val="002003B6"/>
    <w:rsid w:val="002020CB"/>
    <w:rsid w:val="002049B4"/>
    <w:rsid w:val="0020520B"/>
    <w:rsid w:val="00213C55"/>
    <w:rsid w:val="002163CF"/>
    <w:rsid w:val="002168C4"/>
    <w:rsid w:val="002178B1"/>
    <w:rsid w:val="00223CF4"/>
    <w:rsid w:val="00224C4A"/>
    <w:rsid w:val="002338E2"/>
    <w:rsid w:val="0023407E"/>
    <w:rsid w:val="00240B40"/>
    <w:rsid w:val="002440D8"/>
    <w:rsid w:val="00244182"/>
    <w:rsid w:val="00246810"/>
    <w:rsid w:val="00260860"/>
    <w:rsid w:val="00260B94"/>
    <w:rsid w:val="00264F2E"/>
    <w:rsid w:val="00271245"/>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25C6"/>
    <w:rsid w:val="003E6BEB"/>
    <w:rsid w:val="003F145B"/>
    <w:rsid w:val="003F2122"/>
    <w:rsid w:val="003F326A"/>
    <w:rsid w:val="004011AA"/>
    <w:rsid w:val="0040202C"/>
    <w:rsid w:val="00406508"/>
    <w:rsid w:val="0041456E"/>
    <w:rsid w:val="00414F7E"/>
    <w:rsid w:val="004164F8"/>
    <w:rsid w:val="00417FD0"/>
    <w:rsid w:val="00420B7F"/>
    <w:rsid w:val="004234BA"/>
    <w:rsid w:val="0042488B"/>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92E2B"/>
    <w:rsid w:val="00494D24"/>
    <w:rsid w:val="004951D1"/>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27FB"/>
    <w:rsid w:val="00533FCA"/>
    <w:rsid w:val="00541C0B"/>
    <w:rsid w:val="0054317E"/>
    <w:rsid w:val="00544C2A"/>
    <w:rsid w:val="00546D49"/>
    <w:rsid w:val="00556D4C"/>
    <w:rsid w:val="005614B4"/>
    <w:rsid w:val="005616B5"/>
    <w:rsid w:val="00571315"/>
    <w:rsid w:val="00582075"/>
    <w:rsid w:val="00584A63"/>
    <w:rsid w:val="00585EB3"/>
    <w:rsid w:val="00591688"/>
    <w:rsid w:val="00592509"/>
    <w:rsid w:val="00594986"/>
    <w:rsid w:val="00597B15"/>
    <w:rsid w:val="005A044C"/>
    <w:rsid w:val="005A0FB6"/>
    <w:rsid w:val="005B5C95"/>
    <w:rsid w:val="005B6740"/>
    <w:rsid w:val="005D0200"/>
    <w:rsid w:val="005D44EF"/>
    <w:rsid w:val="005D4814"/>
    <w:rsid w:val="005D5112"/>
    <w:rsid w:val="005F03E3"/>
    <w:rsid w:val="005F3914"/>
    <w:rsid w:val="005F3B5A"/>
    <w:rsid w:val="005F6AB4"/>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7C59"/>
    <w:rsid w:val="00734E5D"/>
    <w:rsid w:val="00735AF1"/>
    <w:rsid w:val="00736013"/>
    <w:rsid w:val="00737661"/>
    <w:rsid w:val="00755D75"/>
    <w:rsid w:val="00756245"/>
    <w:rsid w:val="0076130F"/>
    <w:rsid w:val="00761662"/>
    <w:rsid w:val="00764043"/>
    <w:rsid w:val="007757CF"/>
    <w:rsid w:val="00776FFC"/>
    <w:rsid w:val="0078128F"/>
    <w:rsid w:val="0078683C"/>
    <w:rsid w:val="00790EDB"/>
    <w:rsid w:val="00791538"/>
    <w:rsid w:val="007918F0"/>
    <w:rsid w:val="0079326E"/>
    <w:rsid w:val="00796EDE"/>
    <w:rsid w:val="00797A02"/>
    <w:rsid w:val="007A27A9"/>
    <w:rsid w:val="007A5A58"/>
    <w:rsid w:val="007A6740"/>
    <w:rsid w:val="007B1C56"/>
    <w:rsid w:val="007B4996"/>
    <w:rsid w:val="007C3CD5"/>
    <w:rsid w:val="007C61EF"/>
    <w:rsid w:val="007D1C0D"/>
    <w:rsid w:val="007D2D23"/>
    <w:rsid w:val="007D7644"/>
    <w:rsid w:val="007E27D6"/>
    <w:rsid w:val="007E3921"/>
    <w:rsid w:val="007E5DDE"/>
    <w:rsid w:val="00801028"/>
    <w:rsid w:val="00802CE2"/>
    <w:rsid w:val="00803793"/>
    <w:rsid w:val="0080643F"/>
    <w:rsid w:val="00814052"/>
    <w:rsid w:val="008149FD"/>
    <w:rsid w:val="00817A01"/>
    <w:rsid w:val="00824F21"/>
    <w:rsid w:val="0082500C"/>
    <w:rsid w:val="00825E35"/>
    <w:rsid w:val="008334F8"/>
    <w:rsid w:val="008341AA"/>
    <w:rsid w:val="00835D8E"/>
    <w:rsid w:val="008372F6"/>
    <w:rsid w:val="008377CA"/>
    <w:rsid w:val="00844D03"/>
    <w:rsid w:val="00847B0F"/>
    <w:rsid w:val="00852994"/>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D064A"/>
    <w:rsid w:val="008D0FDB"/>
    <w:rsid w:val="008D2B0F"/>
    <w:rsid w:val="008D30BC"/>
    <w:rsid w:val="008D4BC4"/>
    <w:rsid w:val="008E449E"/>
    <w:rsid w:val="008E7062"/>
    <w:rsid w:val="008F187F"/>
    <w:rsid w:val="008F402F"/>
    <w:rsid w:val="008F55FA"/>
    <w:rsid w:val="008F76E8"/>
    <w:rsid w:val="008F7CD0"/>
    <w:rsid w:val="00902902"/>
    <w:rsid w:val="00902A4B"/>
    <w:rsid w:val="009078A1"/>
    <w:rsid w:val="00911E9C"/>
    <w:rsid w:val="00915083"/>
    <w:rsid w:val="00917405"/>
    <w:rsid w:val="00920035"/>
    <w:rsid w:val="00920F7C"/>
    <w:rsid w:val="00934CAE"/>
    <w:rsid w:val="0094257D"/>
    <w:rsid w:val="00942F60"/>
    <w:rsid w:val="0095211B"/>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D31F7"/>
    <w:rsid w:val="009D32C2"/>
    <w:rsid w:val="009D50DB"/>
    <w:rsid w:val="009E3A0A"/>
    <w:rsid w:val="009F26D4"/>
    <w:rsid w:val="009F3E91"/>
    <w:rsid w:val="009F6CE7"/>
    <w:rsid w:val="009F7D7D"/>
    <w:rsid w:val="00A01670"/>
    <w:rsid w:val="00A1499B"/>
    <w:rsid w:val="00A20879"/>
    <w:rsid w:val="00A20AFC"/>
    <w:rsid w:val="00A23E47"/>
    <w:rsid w:val="00A314C2"/>
    <w:rsid w:val="00A43B9C"/>
    <w:rsid w:val="00A53155"/>
    <w:rsid w:val="00A56FFA"/>
    <w:rsid w:val="00A63E86"/>
    <w:rsid w:val="00A65A1C"/>
    <w:rsid w:val="00A757C3"/>
    <w:rsid w:val="00A75E5B"/>
    <w:rsid w:val="00A7684A"/>
    <w:rsid w:val="00A82AED"/>
    <w:rsid w:val="00A83B69"/>
    <w:rsid w:val="00A86533"/>
    <w:rsid w:val="00A9176A"/>
    <w:rsid w:val="00A91CA2"/>
    <w:rsid w:val="00A92FB8"/>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B00ACC"/>
    <w:rsid w:val="00B039E3"/>
    <w:rsid w:val="00B043C1"/>
    <w:rsid w:val="00B22838"/>
    <w:rsid w:val="00B27D52"/>
    <w:rsid w:val="00B32BC1"/>
    <w:rsid w:val="00B33E95"/>
    <w:rsid w:val="00B34EE1"/>
    <w:rsid w:val="00B35B5E"/>
    <w:rsid w:val="00B3720B"/>
    <w:rsid w:val="00B40EE3"/>
    <w:rsid w:val="00B4535A"/>
    <w:rsid w:val="00B55271"/>
    <w:rsid w:val="00B5558A"/>
    <w:rsid w:val="00B56513"/>
    <w:rsid w:val="00B56B2E"/>
    <w:rsid w:val="00B64376"/>
    <w:rsid w:val="00B71533"/>
    <w:rsid w:val="00B7401F"/>
    <w:rsid w:val="00B806C3"/>
    <w:rsid w:val="00B838F5"/>
    <w:rsid w:val="00B84FCA"/>
    <w:rsid w:val="00B9089F"/>
    <w:rsid w:val="00B91AEE"/>
    <w:rsid w:val="00B94F71"/>
    <w:rsid w:val="00B95F5A"/>
    <w:rsid w:val="00B967B7"/>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F376F"/>
    <w:rsid w:val="00BF46A6"/>
    <w:rsid w:val="00BF62CF"/>
    <w:rsid w:val="00BF6B98"/>
    <w:rsid w:val="00BF73D6"/>
    <w:rsid w:val="00C06545"/>
    <w:rsid w:val="00C1161C"/>
    <w:rsid w:val="00C17F66"/>
    <w:rsid w:val="00C220FC"/>
    <w:rsid w:val="00C23C86"/>
    <w:rsid w:val="00C24DFA"/>
    <w:rsid w:val="00C35561"/>
    <w:rsid w:val="00C4202A"/>
    <w:rsid w:val="00C4211F"/>
    <w:rsid w:val="00C46A36"/>
    <w:rsid w:val="00C47037"/>
    <w:rsid w:val="00C53625"/>
    <w:rsid w:val="00C602C1"/>
    <w:rsid w:val="00C61C98"/>
    <w:rsid w:val="00C63FC0"/>
    <w:rsid w:val="00C66392"/>
    <w:rsid w:val="00C74C5E"/>
    <w:rsid w:val="00C77487"/>
    <w:rsid w:val="00C827A2"/>
    <w:rsid w:val="00C82B69"/>
    <w:rsid w:val="00C85394"/>
    <w:rsid w:val="00C8657D"/>
    <w:rsid w:val="00C91B28"/>
    <w:rsid w:val="00C91F3A"/>
    <w:rsid w:val="00C94A6F"/>
    <w:rsid w:val="00CA06E3"/>
    <w:rsid w:val="00CB328B"/>
    <w:rsid w:val="00CB5797"/>
    <w:rsid w:val="00CB6050"/>
    <w:rsid w:val="00CC1202"/>
    <w:rsid w:val="00CC4099"/>
    <w:rsid w:val="00CC45C1"/>
    <w:rsid w:val="00CD09E1"/>
    <w:rsid w:val="00CD5078"/>
    <w:rsid w:val="00CD6202"/>
    <w:rsid w:val="00CE2486"/>
    <w:rsid w:val="00CE4913"/>
    <w:rsid w:val="00CE66BD"/>
    <w:rsid w:val="00CF0671"/>
    <w:rsid w:val="00CF44AD"/>
    <w:rsid w:val="00CF4FC0"/>
    <w:rsid w:val="00CF7642"/>
    <w:rsid w:val="00D03909"/>
    <w:rsid w:val="00D1072F"/>
    <w:rsid w:val="00D108A5"/>
    <w:rsid w:val="00D14585"/>
    <w:rsid w:val="00D20EFF"/>
    <w:rsid w:val="00D30F1B"/>
    <w:rsid w:val="00D30FC0"/>
    <w:rsid w:val="00D34F0D"/>
    <w:rsid w:val="00D3516E"/>
    <w:rsid w:val="00D4064C"/>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6779"/>
    <w:rsid w:val="00D86EE1"/>
    <w:rsid w:val="00D9120E"/>
    <w:rsid w:val="00D913B1"/>
    <w:rsid w:val="00D93793"/>
    <w:rsid w:val="00D96126"/>
    <w:rsid w:val="00DB4B1C"/>
    <w:rsid w:val="00DB5085"/>
    <w:rsid w:val="00DB7706"/>
    <w:rsid w:val="00DC1062"/>
    <w:rsid w:val="00DC132C"/>
    <w:rsid w:val="00DC774B"/>
    <w:rsid w:val="00DD43F0"/>
    <w:rsid w:val="00DD44DE"/>
    <w:rsid w:val="00DE09AB"/>
    <w:rsid w:val="00DE4A3F"/>
    <w:rsid w:val="00DE4E53"/>
    <w:rsid w:val="00DE7AE9"/>
    <w:rsid w:val="00DF4367"/>
    <w:rsid w:val="00E0574A"/>
    <w:rsid w:val="00E1243D"/>
    <w:rsid w:val="00E12742"/>
    <w:rsid w:val="00E12E4A"/>
    <w:rsid w:val="00E146D4"/>
    <w:rsid w:val="00E20976"/>
    <w:rsid w:val="00E22079"/>
    <w:rsid w:val="00E22B44"/>
    <w:rsid w:val="00E236D8"/>
    <w:rsid w:val="00E30ACD"/>
    <w:rsid w:val="00E3184B"/>
    <w:rsid w:val="00E32735"/>
    <w:rsid w:val="00E5391D"/>
    <w:rsid w:val="00E544E5"/>
    <w:rsid w:val="00E66E36"/>
    <w:rsid w:val="00E6781E"/>
    <w:rsid w:val="00E702ED"/>
    <w:rsid w:val="00E705CC"/>
    <w:rsid w:val="00E709A4"/>
    <w:rsid w:val="00E73822"/>
    <w:rsid w:val="00E772DB"/>
    <w:rsid w:val="00E86012"/>
    <w:rsid w:val="00E86BAB"/>
    <w:rsid w:val="00E901A1"/>
    <w:rsid w:val="00E94E10"/>
    <w:rsid w:val="00E954BD"/>
    <w:rsid w:val="00E96743"/>
    <w:rsid w:val="00E96A42"/>
    <w:rsid w:val="00EA0A36"/>
    <w:rsid w:val="00EA49C5"/>
    <w:rsid w:val="00EB1C1C"/>
    <w:rsid w:val="00EB5027"/>
    <w:rsid w:val="00EC1836"/>
    <w:rsid w:val="00EC3990"/>
    <w:rsid w:val="00EC484B"/>
    <w:rsid w:val="00ED15FA"/>
    <w:rsid w:val="00ED1E00"/>
    <w:rsid w:val="00EE228F"/>
    <w:rsid w:val="00EE238D"/>
    <w:rsid w:val="00EE6E9A"/>
    <w:rsid w:val="00EF0BF1"/>
    <w:rsid w:val="00EF27DA"/>
    <w:rsid w:val="00EF2AC4"/>
    <w:rsid w:val="00EF397E"/>
    <w:rsid w:val="00F06F68"/>
    <w:rsid w:val="00F1332D"/>
    <w:rsid w:val="00F1534B"/>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63ABE"/>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10827C0"/>
    <w:rsid w:val="019668F8"/>
    <w:rsid w:val="01B34DF7"/>
    <w:rsid w:val="020960DB"/>
    <w:rsid w:val="0214602E"/>
    <w:rsid w:val="02A8425B"/>
    <w:rsid w:val="02C020B8"/>
    <w:rsid w:val="02C46BBB"/>
    <w:rsid w:val="02D120AA"/>
    <w:rsid w:val="03486B27"/>
    <w:rsid w:val="03CA6453"/>
    <w:rsid w:val="040A094E"/>
    <w:rsid w:val="04E36C96"/>
    <w:rsid w:val="056800F4"/>
    <w:rsid w:val="056F201D"/>
    <w:rsid w:val="05B664D4"/>
    <w:rsid w:val="06C67C70"/>
    <w:rsid w:val="06EE1CA5"/>
    <w:rsid w:val="07076C01"/>
    <w:rsid w:val="071C12AC"/>
    <w:rsid w:val="07484DE8"/>
    <w:rsid w:val="074E231E"/>
    <w:rsid w:val="07A934B3"/>
    <w:rsid w:val="07EE1AC0"/>
    <w:rsid w:val="081B0BBD"/>
    <w:rsid w:val="08B15E54"/>
    <w:rsid w:val="09061CDB"/>
    <w:rsid w:val="0928110E"/>
    <w:rsid w:val="0980799C"/>
    <w:rsid w:val="09856BED"/>
    <w:rsid w:val="0A0F6376"/>
    <w:rsid w:val="0A353CEA"/>
    <w:rsid w:val="0A595E3B"/>
    <w:rsid w:val="0A6A18DB"/>
    <w:rsid w:val="0A7B4003"/>
    <w:rsid w:val="0A984BB5"/>
    <w:rsid w:val="0AC05C3E"/>
    <w:rsid w:val="0ACA636E"/>
    <w:rsid w:val="0AEF3828"/>
    <w:rsid w:val="0AFC4ED4"/>
    <w:rsid w:val="0B0614C2"/>
    <w:rsid w:val="0B8A5B1C"/>
    <w:rsid w:val="0BA6292F"/>
    <w:rsid w:val="0BBB665B"/>
    <w:rsid w:val="0BD55013"/>
    <w:rsid w:val="0C646FEE"/>
    <w:rsid w:val="0CA737D5"/>
    <w:rsid w:val="0CB7664E"/>
    <w:rsid w:val="0CC87C3A"/>
    <w:rsid w:val="0D986042"/>
    <w:rsid w:val="0E214A20"/>
    <w:rsid w:val="0E5139F9"/>
    <w:rsid w:val="0E816EC5"/>
    <w:rsid w:val="0EEA6FC1"/>
    <w:rsid w:val="0F5462B6"/>
    <w:rsid w:val="0F954485"/>
    <w:rsid w:val="0FBF344F"/>
    <w:rsid w:val="100938CA"/>
    <w:rsid w:val="10505F32"/>
    <w:rsid w:val="105A27E6"/>
    <w:rsid w:val="106A092D"/>
    <w:rsid w:val="118F65E6"/>
    <w:rsid w:val="119B0711"/>
    <w:rsid w:val="11A326AD"/>
    <w:rsid w:val="12197477"/>
    <w:rsid w:val="13587E2C"/>
    <w:rsid w:val="13877EBC"/>
    <w:rsid w:val="13D529D6"/>
    <w:rsid w:val="13EB21F9"/>
    <w:rsid w:val="1466407E"/>
    <w:rsid w:val="14834E28"/>
    <w:rsid w:val="148E7D65"/>
    <w:rsid w:val="15133286"/>
    <w:rsid w:val="151D4243"/>
    <w:rsid w:val="15231BF9"/>
    <w:rsid w:val="15B60270"/>
    <w:rsid w:val="1696434D"/>
    <w:rsid w:val="179F5278"/>
    <w:rsid w:val="17B44FF8"/>
    <w:rsid w:val="18156B3A"/>
    <w:rsid w:val="18410DE3"/>
    <w:rsid w:val="18AA0E09"/>
    <w:rsid w:val="194A7DBE"/>
    <w:rsid w:val="19D02412"/>
    <w:rsid w:val="1A385A6D"/>
    <w:rsid w:val="1A3B68AA"/>
    <w:rsid w:val="1A3E1C1E"/>
    <w:rsid w:val="1B5D1AA1"/>
    <w:rsid w:val="1BDA2DC8"/>
    <w:rsid w:val="1C141836"/>
    <w:rsid w:val="1CF80F25"/>
    <w:rsid w:val="1D164103"/>
    <w:rsid w:val="1DB36EE5"/>
    <w:rsid w:val="1E081BFA"/>
    <w:rsid w:val="1E6B6A14"/>
    <w:rsid w:val="1F0423C1"/>
    <w:rsid w:val="1F0E1492"/>
    <w:rsid w:val="1F2111C5"/>
    <w:rsid w:val="1F5A46D7"/>
    <w:rsid w:val="1FF57FC4"/>
    <w:rsid w:val="20550D9A"/>
    <w:rsid w:val="20AA1F85"/>
    <w:rsid w:val="21714B53"/>
    <w:rsid w:val="218E2416"/>
    <w:rsid w:val="21C13231"/>
    <w:rsid w:val="226915FE"/>
    <w:rsid w:val="226A2494"/>
    <w:rsid w:val="22D0331A"/>
    <w:rsid w:val="22E14C32"/>
    <w:rsid w:val="23CE11F0"/>
    <w:rsid w:val="242B2542"/>
    <w:rsid w:val="24B97929"/>
    <w:rsid w:val="24C76DC3"/>
    <w:rsid w:val="2515169F"/>
    <w:rsid w:val="2520252D"/>
    <w:rsid w:val="25FE6792"/>
    <w:rsid w:val="26163BC1"/>
    <w:rsid w:val="262F1A05"/>
    <w:rsid w:val="26A56238"/>
    <w:rsid w:val="26B446CD"/>
    <w:rsid w:val="26D20FF7"/>
    <w:rsid w:val="26F927B6"/>
    <w:rsid w:val="27972B0E"/>
    <w:rsid w:val="27E65AAB"/>
    <w:rsid w:val="27FF0DC4"/>
    <w:rsid w:val="285F40CA"/>
    <w:rsid w:val="28665E9B"/>
    <w:rsid w:val="28C01ECB"/>
    <w:rsid w:val="28EC3ECC"/>
    <w:rsid w:val="29565842"/>
    <w:rsid w:val="29583A35"/>
    <w:rsid w:val="29833889"/>
    <w:rsid w:val="29BF71E3"/>
    <w:rsid w:val="29DF4517"/>
    <w:rsid w:val="2A127B63"/>
    <w:rsid w:val="2A826133"/>
    <w:rsid w:val="2AAA4765"/>
    <w:rsid w:val="2AC21606"/>
    <w:rsid w:val="2AF63C5E"/>
    <w:rsid w:val="2B1240B8"/>
    <w:rsid w:val="2B7E7608"/>
    <w:rsid w:val="2B7F04E9"/>
    <w:rsid w:val="2BB331A5"/>
    <w:rsid w:val="2C2422F5"/>
    <w:rsid w:val="2C305555"/>
    <w:rsid w:val="2C9A21B9"/>
    <w:rsid w:val="2CCB09C2"/>
    <w:rsid w:val="2CE20523"/>
    <w:rsid w:val="2D2B320F"/>
    <w:rsid w:val="2D496D68"/>
    <w:rsid w:val="2D83304B"/>
    <w:rsid w:val="2DB13EB6"/>
    <w:rsid w:val="2E325A6D"/>
    <w:rsid w:val="2E6672CB"/>
    <w:rsid w:val="2E7A48DE"/>
    <w:rsid w:val="2EDC3ED8"/>
    <w:rsid w:val="2EE93382"/>
    <w:rsid w:val="2F114F90"/>
    <w:rsid w:val="2F2D046C"/>
    <w:rsid w:val="2F6351B4"/>
    <w:rsid w:val="2F850E45"/>
    <w:rsid w:val="2F923A19"/>
    <w:rsid w:val="2FCF199E"/>
    <w:rsid w:val="30447FD9"/>
    <w:rsid w:val="30483E83"/>
    <w:rsid w:val="30900F14"/>
    <w:rsid w:val="30AA0E97"/>
    <w:rsid w:val="31E57E30"/>
    <w:rsid w:val="31EF23AF"/>
    <w:rsid w:val="32834A31"/>
    <w:rsid w:val="32BF3548"/>
    <w:rsid w:val="33174961"/>
    <w:rsid w:val="334E4CD8"/>
    <w:rsid w:val="337A0A4C"/>
    <w:rsid w:val="343C0775"/>
    <w:rsid w:val="349D0E96"/>
    <w:rsid w:val="34A71D15"/>
    <w:rsid w:val="34A915E9"/>
    <w:rsid w:val="34AA76A9"/>
    <w:rsid w:val="356C50EC"/>
    <w:rsid w:val="359B0FA0"/>
    <w:rsid w:val="361108CD"/>
    <w:rsid w:val="36A71338"/>
    <w:rsid w:val="36B51298"/>
    <w:rsid w:val="3700166C"/>
    <w:rsid w:val="37182A56"/>
    <w:rsid w:val="3727617F"/>
    <w:rsid w:val="375969FE"/>
    <w:rsid w:val="3793032E"/>
    <w:rsid w:val="3805122C"/>
    <w:rsid w:val="38694EE9"/>
    <w:rsid w:val="38E164E1"/>
    <w:rsid w:val="39567866"/>
    <w:rsid w:val="397228F1"/>
    <w:rsid w:val="3A2636DC"/>
    <w:rsid w:val="3AA27206"/>
    <w:rsid w:val="3B1E43B3"/>
    <w:rsid w:val="3B2C2F74"/>
    <w:rsid w:val="3B365CC9"/>
    <w:rsid w:val="3B4007CD"/>
    <w:rsid w:val="3B5C01D0"/>
    <w:rsid w:val="3B9A7B88"/>
    <w:rsid w:val="3BC114FF"/>
    <w:rsid w:val="3BFD046C"/>
    <w:rsid w:val="3BFD7E2E"/>
    <w:rsid w:val="3C2660C6"/>
    <w:rsid w:val="3CB925E5"/>
    <w:rsid w:val="3D2C7AC8"/>
    <w:rsid w:val="3D5440BC"/>
    <w:rsid w:val="3D855D12"/>
    <w:rsid w:val="3D8B42FF"/>
    <w:rsid w:val="3D8C02DD"/>
    <w:rsid w:val="3DA6700D"/>
    <w:rsid w:val="3DC20089"/>
    <w:rsid w:val="3DF36A6E"/>
    <w:rsid w:val="3ECE413E"/>
    <w:rsid w:val="3EE766CB"/>
    <w:rsid w:val="3F1138E1"/>
    <w:rsid w:val="3F792F1E"/>
    <w:rsid w:val="40302BBE"/>
    <w:rsid w:val="40824826"/>
    <w:rsid w:val="40985DF4"/>
    <w:rsid w:val="40E63923"/>
    <w:rsid w:val="418456CA"/>
    <w:rsid w:val="41BD7166"/>
    <w:rsid w:val="420A04F4"/>
    <w:rsid w:val="427A45C5"/>
    <w:rsid w:val="42B443F4"/>
    <w:rsid w:val="42F43FD4"/>
    <w:rsid w:val="43A91E5B"/>
    <w:rsid w:val="444D7D64"/>
    <w:rsid w:val="44746283"/>
    <w:rsid w:val="448501C2"/>
    <w:rsid w:val="44BC3308"/>
    <w:rsid w:val="45145C5B"/>
    <w:rsid w:val="453A628D"/>
    <w:rsid w:val="45BA48DB"/>
    <w:rsid w:val="45FE797E"/>
    <w:rsid w:val="4605384E"/>
    <w:rsid w:val="463A3650"/>
    <w:rsid w:val="465670F7"/>
    <w:rsid w:val="46624011"/>
    <w:rsid w:val="469F0116"/>
    <w:rsid w:val="46FE630E"/>
    <w:rsid w:val="475259B7"/>
    <w:rsid w:val="47685377"/>
    <w:rsid w:val="47863208"/>
    <w:rsid w:val="47F77368"/>
    <w:rsid w:val="48427933"/>
    <w:rsid w:val="48732454"/>
    <w:rsid w:val="48831CF9"/>
    <w:rsid w:val="488573DD"/>
    <w:rsid w:val="48FA020D"/>
    <w:rsid w:val="499963BF"/>
    <w:rsid w:val="499F0DB5"/>
    <w:rsid w:val="49A165B8"/>
    <w:rsid w:val="49B1408D"/>
    <w:rsid w:val="4A7D4FD2"/>
    <w:rsid w:val="4A913C9A"/>
    <w:rsid w:val="4AE22D2F"/>
    <w:rsid w:val="4B1F70AC"/>
    <w:rsid w:val="4B240F94"/>
    <w:rsid w:val="4B386AE5"/>
    <w:rsid w:val="4B580ED4"/>
    <w:rsid w:val="4BA75287"/>
    <w:rsid w:val="4BBC4849"/>
    <w:rsid w:val="4BED70D6"/>
    <w:rsid w:val="4C3C565C"/>
    <w:rsid w:val="4C6562E6"/>
    <w:rsid w:val="4CCC79C7"/>
    <w:rsid w:val="4D7555C7"/>
    <w:rsid w:val="4E616639"/>
    <w:rsid w:val="4E6B30B5"/>
    <w:rsid w:val="4EA814C4"/>
    <w:rsid w:val="4EAE6DA0"/>
    <w:rsid w:val="4FD037EF"/>
    <w:rsid w:val="5016514B"/>
    <w:rsid w:val="502857C7"/>
    <w:rsid w:val="503E30D6"/>
    <w:rsid w:val="50476D3D"/>
    <w:rsid w:val="50C01D3C"/>
    <w:rsid w:val="51CB1C78"/>
    <w:rsid w:val="51E3596A"/>
    <w:rsid w:val="51FD6A51"/>
    <w:rsid w:val="526B680A"/>
    <w:rsid w:val="52994B72"/>
    <w:rsid w:val="52B67CF3"/>
    <w:rsid w:val="52C90BE7"/>
    <w:rsid w:val="52DB6CEE"/>
    <w:rsid w:val="53150D15"/>
    <w:rsid w:val="53511372"/>
    <w:rsid w:val="5352083E"/>
    <w:rsid w:val="536C5E11"/>
    <w:rsid w:val="541A5D30"/>
    <w:rsid w:val="54267F9B"/>
    <w:rsid w:val="54995E0B"/>
    <w:rsid w:val="553E632F"/>
    <w:rsid w:val="559347D6"/>
    <w:rsid w:val="55F068CD"/>
    <w:rsid w:val="560D7635"/>
    <w:rsid w:val="56153114"/>
    <w:rsid w:val="566C3136"/>
    <w:rsid w:val="568D04F2"/>
    <w:rsid w:val="57B0286F"/>
    <w:rsid w:val="57E9601D"/>
    <w:rsid w:val="580132D4"/>
    <w:rsid w:val="58335DE1"/>
    <w:rsid w:val="588D6DD7"/>
    <w:rsid w:val="592A069B"/>
    <w:rsid w:val="592B66DE"/>
    <w:rsid w:val="5A477610"/>
    <w:rsid w:val="5A526582"/>
    <w:rsid w:val="5A5F5C77"/>
    <w:rsid w:val="5B0819F5"/>
    <w:rsid w:val="5BBE39CD"/>
    <w:rsid w:val="5BC11A60"/>
    <w:rsid w:val="5C7A4D54"/>
    <w:rsid w:val="5CD23B73"/>
    <w:rsid w:val="5CDC6150"/>
    <w:rsid w:val="5DAA2594"/>
    <w:rsid w:val="5E5B0A25"/>
    <w:rsid w:val="5EB44CC0"/>
    <w:rsid w:val="5EB6477F"/>
    <w:rsid w:val="5EFC7685"/>
    <w:rsid w:val="5F127819"/>
    <w:rsid w:val="5F5E109E"/>
    <w:rsid w:val="5F63752A"/>
    <w:rsid w:val="5F65353E"/>
    <w:rsid w:val="5F7674A3"/>
    <w:rsid w:val="5F875CF4"/>
    <w:rsid w:val="60F1503F"/>
    <w:rsid w:val="61025188"/>
    <w:rsid w:val="61057D5F"/>
    <w:rsid w:val="614D4977"/>
    <w:rsid w:val="6249637B"/>
    <w:rsid w:val="62586279"/>
    <w:rsid w:val="627E55B4"/>
    <w:rsid w:val="63506F50"/>
    <w:rsid w:val="63892462"/>
    <w:rsid w:val="63C60FC0"/>
    <w:rsid w:val="642B33E5"/>
    <w:rsid w:val="642C1A53"/>
    <w:rsid w:val="647D3761"/>
    <w:rsid w:val="64BA3D7A"/>
    <w:rsid w:val="64F179BC"/>
    <w:rsid w:val="65C94C55"/>
    <w:rsid w:val="66042274"/>
    <w:rsid w:val="66391F1D"/>
    <w:rsid w:val="665704D3"/>
    <w:rsid w:val="66E4436D"/>
    <w:rsid w:val="66F1754F"/>
    <w:rsid w:val="673148E2"/>
    <w:rsid w:val="67535B43"/>
    <w:rsid w:val="675445CD"/>
    <w:rsid w:val="67C065A4"/>
    <w:rsid w:val="67D359C9"/>
    <w:rsid w:val="67D5211A"/>
    <w:rsid w:val="683706DE"/>
    <w:rsid w:val="68520F11"/>
    <w:rsid w:val="68FE36DD"/>
    <w:rsid w:val="694E60FC"/>
    <w:rsid w:val="69A625EF"/>
    <w:rsid w:val="69C64095"/>
    <w:rsid w:val="69EF4042"/>
    <w:rsid w:val="6A0B1E23"/>
    <w:rsid w:val="6A523B8A"/>
    <w:rsid w:val="6AE306AA"/>
    <w:rsid w:val="6B062E45"/>
    <w:rsid w:val="6B1C2C96"/>
    <w:rsid w:val="6C215D21"/>
    <w:rsid w:val="6C410A63"/>
    <w:rsid w:val="6C471402"/>
    <w:rsid w:val="6C675CE6"/>
    <w:rsid w:val="6CAD71C1"/>
    <w:rsid w:val="6CEF35AF"/>
    <w:rsid w:val="6CFC623F"/>
    <w:rsid w:val="6D4F4321"/>
    <w:rsid w:val="6DAA2A43"/>
    <w:rsid w:val="6DFF7360"/>
    <w:rsid w:val="6E1D7008"/>
    <w:rsid w:val="6E3A4237"/>
    <w:rsid w:val="6E7A5F73"/>
    <w:rsid w:val="6EA63EC8"/>
    <w:rsid w:val="6F2E3798"/>
    <w:rsid w:val="6FAA5C3A"/>
    <w:rsid w:val="6FD74228"/>
    <w:rsid w:val="70A95EF1"/>
    <w:rsid w:val="70FE5EDF"/>
    <w:rsid w:val="71633091"/>
    <w:rsid w:val="717D314F"/>
    <w:rsid w:val="72253C9E"/>
    <w:rsid w:val="72665B65"/>
    <w:rsid w:val="727442DD"/>
    <w:rsid w:val="73081CA5"/>
    <w:rsid w:val="735D2FC3"/>
    <w:rsid w:val="73655551"/>
    <w:rsid w:val="74545B7C"/>
    <w:rsid w:val="7487762D"/>
    <w:rsid w:val="74BE3D6B"/>
    <w:rsid w:val="74F8024C"/>
    <w:rsid w:val="75385498"/>
    <w:rsid w:val="75695C4F"/>
    <w:rsid w:val="769962BD"/>
    <w:rsid w:val="76BC207F"/>
    <w:rsid w:val="76CC46E8"/>
    <w:rsid w:val="76EB4904"/>
    <w:rsid w:val="772067E2"/>
    <w:rsid w:val="777378F5"/>
    <w:rsid w:val="777A2D3C"/>
    <w:rsid w:val="77AB03BD"/>
    <w:rsid w:val="780D4FB8"/>
    <w:rsid w:val="78537BEA"/>
    <w:rsid w:val="79074B81"/>
    <w:rsid w:val="794F0939"/>
    <w:rsid w:val="79AF0FCA"/>
    <w:rsid w:val="79DB404B"/>
    <w:rsid w:val="79EF2560"/>
    <w:rsid w:val="7A243B7C"/>
    <w:rsid w:val="7AF9279C"/>
    <w:rsid w:val="7BC40083"/>
    <w:rsid w:val="7BD872C1"/>
    <w:rsid w:val="7CC51958"/>
    <w:rsid w:val="7CEC40B6"/>
    <w:rsid w:val="7DD72DB4"/>
    <w:rsid w:val="7E2936C3"/>
    <w:rsid w:val="7E2E365C"/>
    <w:rsid w:val="7E6411B9"/>
    <w:rsid w:val="7ECA59B1"/>
    <w:rsid w:val="7FBA3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nhideWhenUsed="0"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52"/>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54"/>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9"/>
    <w:autoRedefine/>
    <w:qFormat/>
    <w:uiPriority w:val="0"/>
    <w:pPr>
      <w:keepNext/>
      <w:keepLines/>
      <w:spacing w:before="280" w:after="290" w:line="376" w:lineRule="auto"/>
      <w:outlineLvl w:val="3"/>
    </w:pPr>
    <w:rPr>
      <w:b/>
      <w:bCs/>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toc 7"/>
    <w:basedOn w:val="1"/>
    <w:next w:val="1"/>
    <w:qFormat/>
    <w:uiPriority w:val="39"/>
    <w:pPr>
      <w:ind w:left="1260"/>
      <w:jc w:val="left"/>
    </w:pPr>
    <w:rPr>
      <w:sz w:val="18"/>
      <w:szCs w:val="18"/>
    </w:rPr>
  </w:style>
  <w:style w:type="paragraph" w:styleId="7">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51"/>
    <w:autoRedefine/>
    <w:qFormat/>
    <w:uiPriority w:val="0"/>
    <w:pPr>
      <w:jc w:val="left"/>
    </w:pPr>
    <w:rPr>
      <w:rFonts w:ascii="Arial" w:hAnsi="Arial" w:eastAsia="黑体" w:cs="Arial"/>
    </w:rPr>
  </w:style>
  <w:style w:type="paragraph" w:styleId="9">
    <w:name w:val="Body Text"/>
    <w:basedOn w:val="1"/>
    <w:autoRedefine/>
    <w:qFormat/>
    <w:uiPriority w:val="0"/>
    <w:pPr>
      <w:spacing w:after="120"/>
    </w:pPr>
    <w:rPr>
      <w:rFonts w:ascii="@微软简标宋" w:hAnsi="@微软简标宋" w:eastAsia="@微软简标宋" w:cs="@微软简标宋"/>
      <w:szCs w:val="24"/>
      <w:lang w:val="zh-CN"/>
    </w:rPr>
  </w:style>
  <w:style w:type="paragraph" w:styleId="10">
    <w:name w:val="Body Text Indent"/>
    <w:basedOn w:val="1"/>
    <w:next w:val="11"/>
    <w:qFormat/>
    <w:uiPriority w:val="0"/>
    <w:pPr>
      <w:spacing w:after="120"/>
      <w:ind w:left="420" w:leftChars="200"/>
    </w:pPr>
    <w:rPr>
      <w:szCs w:val="24"/>
    </w:rPr>
  </w:style>
  <w:style w:type="paragraph" w:styleId="11">
    <w:name w:val="envelope return"/>
    <w:basedOn w:val="1"/>
    <w:next w:val="1"/>
    <w:qFormat/>
    <w:uiPriority w:val="0"/>
    <w:pPr>
      <w:snapToGrid w:val="0"/>
    </w:pPr>
    <w:rPr>
      <w:rFonts w:ascii="Arial" w:hAnsi="Arial"/>
    </w:rPr>
  </w:style>
  <w:style w:type="paragraph" w:styleId="12">
    <w:name w:val="Block Text"/>
    <w:basedOn w:val="1"/>
    <w:qFormat/>
    <w:uiPriority w:val="0"/>
    <w:pPr>
      <w:spacing w:line="360" w:lineRule="auto"/>
      <w:ind w:left="630" w:right="-609" w:firstLine="420"/>
    </w:pPr>
    <w:rPr>
      <w:rFonts w:ascii="仿宋_GB2312" w:eastAsia="仿宋_GB2312"/>
    </w:rPr>
  </w:style>
  <w:style w:type="paragraph" w:styleId="13">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4">
    <w:name w:val="Plain Text"/>
    <w:basedOn w:val="1"/>
    <w:next w:val="1"/>
    <w:link w:val="41"/>
    <w:autoRedefine/>
    <w:qFormat/>
    <w:uiPriority w:val="99"/>
    <w:rPr>
      <w:rFonts w:ascii="宋体" w:hAnsi="Courier New" w:eastAsiaTheme="minorEastAsia" w:cstheme="minorBidi"/>
      <w:szCs w:val="22"/>
    </w:rPr>
  </w:style>
  <w:style w:type="paragraph" w:styleId="15">
    <w:name w:val="Date"/>
    <w:basedOn w:val="1"/>
    <w:next w:val="1"/>
    <w:link w:val="48"/>
    <w:autoRedefine/>
    <w:qFormat/>
    <w:uiPriority w:val="0"/>
    <w:rPr>
      <w:rFonts w:ascii="Arial" w:hAnsi="Arial" w:eastAsia="宋体" w:cs="Arial"/>
      <w:b/>
      <w:sz w:val="28"/>
    </w:rPr>
  </w:style>
  <w:style w:type="paragraph" w:styleId="16">
    <w:name w:val="Balloon Text"/>
    <w:basedOn w:val="1"/>
    <w:link w:val="35"/>
    <w:autoRedefine/>
    <w:semiHidden/>
    <w:unhideWhenUsed/>
    <w:qFormat/>
    <w:uiPriority w:val="99"/>
    <w:rPr>
      <w:sz w:val="18"/>
      <w:szCs w:val="18"/>
    </w:rPr>
  </w:style>
  <w:style w:type="paragraph" w:styleId="17">
    <w:name w:val="footer"/>
    <w:basedOn w:val="1"/>
    <w:link w:val="40"/>
    <w:autoRedefine/>
    <w:unhideWhenUsed/>
    <w:qFormat/>
    <w:uiPriority w:val="99"/>
    <w:pPr>
      <w:tabs>
        <w:tab w:val="center" w:pos="4153"/>
        <w:tab w:val="right" w:pos="8306"/>
      </w:tabs>
      <w:snapToGrid w:val="0"/>
      <w:jc w:val="left"/>
    </w:pPr>
    <w:rPr>
      <w:sz w:val="18"/>
      <w:szCs w:val="18"/>
    </w:rPr>
  </w:style>
  <w:style w:type="paragraph" w:styleId="18">
    <w:name w:val="header"/>
    <w:basedOn w:val="1"/>
    <w:link w:val="3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20">
    <w:name w:val="List"/>
    <w:basedOn w:val="1"/>
    <w:semiHidden/>
    <w:unhideWhenUsed/>
    <w:qFormat/>
    <w:uiPriority w:val="99"/>
    <w:pPr>
      <w:keepNext w:val="0"/>
      <w:keepLines w:val="0"/>
      <w:widowControl w:val="0"/>
      <w:suppressLineNumbers w:val="0"/>
      <w:ind w:left="420" w:hanging="420"/>
      <w:jc w:val="both"/>
    </w:pPr>
    <w:rPr>
      <w:rFonts w:hint="default" w:ascii="Arial" w:hAnsi="Arial" w:eastAsia="楷体_GB2312" w:cs="Times New Roman"/>
      <w:kern w:val="2"/>
      <w:sz w:val="28"/>
      <w:szCs w:val="28"/>
      <w:lang w:val="en-US" w:eastAsia="zh-CN" w:bidi="ar"/>
    </w:rPr>
  </w:style>
  <w:style w:type="paragraph" w:styleId="21">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2">
    <w:name w:val="List 4"/>
    <w:basedOn w:val="1"/>
    <w:qFormat/>
    <w:uiPriority w:val="0"/>
    <w:pPr>
      <w:ind w:left="1680" w:hanging="420"/>
    </w:pPr>
  </w:style>
  <w:style w:type="paragraph" w:styleId="23">
    <w:name w:val="Normal (Web)"/>
    <w:basedOn w:val="1"/>
    <w:autoRedefine/>
    <w:qFormat/>
    <w:uiPriority w:val="0"/>
    <w:pPr>
      <w:spacing w:before="100" w:beforeAutospacing="1" w:after="100" w:afterAutospacing="1"/>
      <w:jc w:val="left"/>
    </w:pPr>
    <w:rPr>
      <w:rFonts w:cs="Times New Roman"/>
      <w:kern w:val="0"/>
      <w:sz w:val="24"/>
    </w:rPr>
  </w:style>
  <w:style w:type="paragraph" w:styleId="24">
    <w:name w:val="index 1"/>
    <w:basedOn w:val="1"/>
    <w:next w:val="1"/>
    <w:autoRedefine/>
    <w:qFormat/>
    <w:uiPriority w:val="0"/>
    <w:pPr>
      <w:jc w:val="center"/>
    </w:pPr>
    <w:rPr>
      <w:rFonts w:ascii="Arial" w:hAnsi="Arial" w:eastAsia="Arial" w:cs="Arial"/>
      <w:b/>
      <w:bCs/>
      <w:sz w:val="28"/>
    </w:rPr>
  </w:style>
  <w:style w:type="paragraph" w:styleId="25">
    <w:name w:val="annotation subject"/>
    <w:basedOn w:val="8"/>
    <w:next w:val="8"/>
    <w:link w:val="62"/>
    <w:autoRedefine/>
    <w:semiHidden/>
    <w:unhideWhenUsed/>
    <w:qFormat/>
    <w:uiPriority w:val="99"/>
    <w:rPr>
      <w:rFonts w:ascii="@仿宋_GB2312" w:hAnsi="@仿宋_GB2312" w:eastAsia="@仿宋_GB2312" w:cs="@仿宋_GB2312"/>
      <w:b/>
      <w:bCs/>
    </w:rPr>
  </w:style>
  <w:style w:type="paragraph" w:styleId="26">
    <w:name w:val="Body Text First Indent"/>
    <w:basedOn w:val="9"/>
    <w:autoRedefine/>
    <w:unhideWhenUsed/>
    <w:qFormat/>
    <w:uiPriority w:val="99"/>
    <w:pPr>
      <w:ind w:firstLine="420" w:firstLineChars="100"/>
    </w:pPr>
  </w:style>
  <w:style w:type="paragraph" w:styleId="27">
    <w:name w:val="Body Text First Indent 2"/>
    <w:basedOn w:val="10"/>
    <w:next w:val="9"/>
    <w:qFormat/>
    <w:uiPriority w:val="0"/>
    <w:pPr>
      <w:spacing w:line="360" w:lineRule="auto"/>
      <w:ind w:firstLine="200" w:firstLineChars="200"/>
    </w:pPr>
    <w:rPr>
      <w:rFonts w:ascii="宋体"/>
      <w:szCs w:val="20"/>
    </w:rPr>
  </w:style>
  <w:style w:type="table" w:styleId="29">
    <w:name w:val="Table Grid"/>
    <w:basedOn w:val="28"/>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autoRedefine/>
    <w:qFormat/>
    <w:uiPriority w:val="0"/>
    <w:rPr>
      <w:b/>
      <w:bCs/>
    </w:rPr>
  </w:style>
  <w:style w:type="character" w:styleId="32">
    <w:name w:val="FollowedHyperlink"/>
    <w:basedOn w:val="30"/>
    <w:semiHidden/>
    <w:unhideWhenUsed/>
    <w:qFormat/>
    <w:uiPriority w:val="99"/>
    <w:rPr>
      <w:color w:val="333333"/>
      <w:sz w:val="21"/>
      <w:szCs w:val="21"/>
      <w:u w:val="none"/>
    </w:rPr>
  </w:style>
  <w:style w:type="character" w:styleId="33">
    <w:name w:val="Hyperlink"/>
    <w:basedOn w:val="30"/>
    <w:autoRedefine/>
    <w:unhideWhenUsed/>
    <w:qFormat/>
    <w:uiPriority w:val="99"/>
    <w:rPr>
      <w:color w:val="0000FF" w:themeColor="hyperlink"/>
      <w:u w:val="single"/>
      <w14:textFill>
        <w14:solidFill>
          <w14:schemeClr w14:val="hlink"/>
        </w14:solidFill>
      </w14:textFill>
    </w:rPr>
  </w:style>
  <w:style w:type="character" w:styleId="34">
    <w:name w:val="annotation reference"/>
    <w:basedOn w:val="30"/>
    <w:autoRedefine/>
    <w:semiHidden/>
    <w:unhideWhenUsed/>
    <w:qFormat/>
    <w:uiPriority w:val="99"/>
    <w:rPr>
      <w:sz w:val="21"/>
      <w:szCs w:val="21"/>
    </w:rPr>
  </w:style>
  <w:style w:type="character" w:customStyle="1" w:styleId="35">
    <w:name w:val="批注框文本 Char"/>
    <w:basedOn w:val="30"/>
    <w:link w:val="16"/>
    <w:autoRedefine/>
    <w:semiHidden/>
    <w:qFormat/>
    <w:uiPriority w:val="99"/>
    <w:rPr>
      <w:rFonts w:ascii="@仿宋_GB2312" w:hAnsi="@仿宋_GB2312" w:eastAsia="@仿宋_GB2312" w:cs="@仿宋_GB2312"/>
      <w:sz w:val="18"/>
      <w:szCs w:val="18"/>
    </w:rPr>
  </w:style>
  <w:style w:type="paragraph" w:customStyle="1" w:styleId="36">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37">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38">
    <w:name w:val="D&amp;L"/>
    <w:basedOn w:val="18"/>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9">
    <w:name w:val="页眉 Char"/>
    <w:basedOn w:val="30"/>
    <w:link w:val="18"/>
    <w:autoRedefine/>
    <w:qFormat/>
    <w:uiPriority w:val="99"/>
    <w:rPr>
      <w:rFonts w:ascii="@仿宋_GB2312" w:hAnsi="@仿宋_GB2312" w:eastAsia="@仿宋_GB2312" w:cs="@仿宋_GB2312"/>
      <w:sz w:val="18"/>
      <w:szCs w:val="18"/>
    </w:rPr>
  </w:style>
  <w:style w:type="character" w:customStyle="1" w:styleId="40">
    <w:name w:val="页脚 Char"/>
    <w:basedOn w:val="30"/>
    <w:link w:val="17"/>
    <w:autoRedefine/>
    <w:qFormat/>
    <w:uiPriority w:val="99"/>
    <w:rPr>
      <w:rFonts w:ascii="@仿宋_GB2312" w:hAnsi="@仿宋_GB2312" w:eastAsia="@仿宋_GB2312" w:cs="@仿宋_GB2312"/>
      <w:sz w:val="18"/>
      <w:szCs w:val="18"/>
    </w:rPr>
  </w:style>
  <w:style w:type="character" w:customStyle="1" w:styleId="41">
    <w:name w:val="纯文本 Char"/>
    <w:link w:val="14"/>
    <w:autoRedefine/>
    <w:qFormat/>
    <w:uiPriority w:val="0"/>
    <w:rPr>
      <w:rFonts w:ascii="宋体" w:hAnsi="Courier New"/>
    </w:rPr>
  </w:style>
  <w:style w:type="character" w:customStyle="1" w:styleId="42">
    <w:name w:val="纯文本 字符1"/>
    <w:basedOn w:val="30"/>
    <w:autoRedefine/>
    <w:semiHidden/>
    <w:qFormat/>
    <w:uiPriority w:val="99"/>
    <w:rPr>
      <w:rFonts w:hAnsi="Courier New" w:cs="Courier New" w:asciiTheme="minorEastAsia"/>
      <w:szCs w:val="20"/>
    </w:rPr>
  </w:style>
  <w:style w:type="character" w:customStyle="1" w:styleId="43">
    <w:name w:val="未处理的提及1"/>
    <w:basedOn w:val="30"/>
    <w:autoRedefine/>
    <w:semiHidden/>
    <w:unhideWhenUsed/>
    <w:qFormat/>
    <w:uiPriority w:val="99"/>
    <w:rPr>
      <w:color w:val="605E5C"/>
      <w:shd w:val="clear" w:color="auto" w:fill="E1DFDD"/>
    </w:rPr>
  </w:style>
  <w:style w:type="paragraph" w:styleId="44">
    <w:name w:val="List Paragraph"/>
    <w:basedOn w:val="1"/>
    <w:autoRedefine/>
    <w:qFormat/>
    <w:uiPriority w:val="34"/>
    <w:pPr>
      <w:ind w:firstLine="420" w:firstLineChars="200"/>
    </w:pPr>
  </w:style>
  <w:style w:type="paragraph" w:customStyle="1" w:styleId="45">
    <w:name w:val="Char Char Char Char Char Char Char1 Char"/>
    <w:basedOn w:val="1"/>
    <w:autoRedefine/>
    <w:qFormat/>
    <w:uiPriority w:val="0"/>
    <w:rPr>
      <w:rFonts w:ascii="Arial" w:hAnsi="Arial" w:eastAsia="宋体" w:cs="Arial"/>
      <w:sz w:val="24"/>
    </w:rPr>
  </w:style>
  <w:style w:type="table" w:customStyle="1" w:styleId="46">
    <w:name w:val="网格表 1 浅色1"/>
    <w:basedOn w:val="28"/>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7">
    <w:name w:val="日期 字符"/>
    <w:basedOn w:val="30"/>
    <w:autoRedefine/>
    <w:semiHidden/>
    <w:qFormat/>
    <w:uiPriority w:val="99"/>
    <w:rPr>
      <w:rFonts w:ascii="@仿宋_GB2312" w:hAnsi="@仿宋_GB2312" w:eastAsia="@仿宋_GB2312" w:cs="@仿宋_GB2312"/>
      <w:szCs w:val="20"/>
    </w:rPr>
  </w:style>
  <w:style w:type="character" w:customStyle="1" w:styleId="48">
    <w:name w:val="日期 Char"/>
    <w:link w:val="15"/>
    <w:autoRedefine/>
    <w:qFormat/>
    <w:uiPriority w:val="0"/>
    <w:rPr>
      <w:rFonts w:ascii="Arial" w:hAnsi="Arial" w:eastAsia="宋体" w:cs="Arial"/>
      <w:b/>
      <w:sz w:val="28"/>
      <w:szCs w:val="20"/>
    </w:rPr>
  </w:style>
  <w:style w:type="character" w:customStyle="1" w:styleId="49">
    <w:name w:val="纯文本 Char1"/>
    <w:autoRedefine/>
    <w:qFormat/>
    <w:locked/>
    <w:uiPriority w:val="99"/>
    <w:rPr>
      <w:rFonts w:ascii="Arial" w:hAnsi="Arial" w:eastAsia="Arial"/>
      <w:kern w:val="2"/>
      <w:sz w:val="21"/>
      <w:lang w:val="en-US" w:eastAsia="zh-CN" w:bidi="ar-SA"/>
    </w:rPr>
  </w:style>
  <w:style w:type="character" w:customStyle="1" w:styleId="50">
    <w:name w:val="批注文字 Char"/>
    <w:basedOn w:val="30"/>
    <w:autoRedefine/>
    <w:semiHidden/>
    <w:qFormat/>
    <w:uiPriority w:val="99"/>
    <w:rPr>
      <w:rFonts w:ascii="@仿宋_GB2312" w:hAnsi="@仿宋_GB2312" w:eastAsia="@仿宋_GB2312" w:cs="@仿宋_GB2312"/>
      <w:szCs w:val="20"/>
    </w:rPr>
  </w:style>
  <w:style w:type="character" w:customStyle="1" w:styleId="51">
    <w:name w:val="批注文字 Char1"/>
    <w:link w:val="8"/>
    <w:autoRedefine/>
    <w:qFormat/>
    <w:uiPriority w:val="0"/>
    <w:rPr>
      <w:rFonts w:ascii="Arial" w:hAnsi="Arial" w:eastAsia="黑体" w:cs="Arial"/>
      <w:szCs w:val="20"/>
    </w:rPr>
  </w:style>
  <w:style w:type="character" w:customStyle="1" w:styleId="52">
    <w:name w:val="标题 1 Char"/>
    <w:basedOn w:val="30"/>
    <w:link w:val="2"/>
    <w:autoRedefine/>
    <w:qFormat/>
    <w:uiPriority w:val="9"/>
    <w:rPr>
      <w:rFonts w:ascii="@仿宋_GB2312" w:hAnsi="@仿宋_GB2312" w:eastAsia="@仿宋_GB2312" w:cs="@仿宋_GB2312"/>
      <w:b/>
      <w:bCs/>
      <w:kern w:val="44"/>
      <w:sz w:val="44"/>
      <w:szCs w:val="44"/>
    </w:rPr>
  </w:style>
  <w:style w:type="paragraph" w:customStyle="1" w:styleId="53">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4">
    <w:name w:val="标题 3 Char"/>
    <w:basedOn w:val="30"/>
    <w:link w:val="4"/>
    <w:autoRedefine/>
    <w:semiHidden/>
    <w:qFormat/>
    <w:uiPriority w:val="9"/>
    <w:rPr>
      <w:rFonts w:ascii="@仿宋_GB2312" w:hAnsi="@仿宋_GB2312" w:eastAsia="@仿宋_GB2312" w:cs="@仿宋_GB2312"/>
      <w:b/>
      <w:bCs/>
      <w:sz w:val="32"/>
      <w:szCs w:val="32"/>
    </w:rPr>
  </w:style>
  <w:style w:type="character" w:customStyle="1" w:styleId="55">
    <w:name w:val="fontstyle01"/>
    <w:basedOn w:val="30"/>
    <w:autoRedefine/>
    <w:qFormat/>
    <w:uiPriority w:val="0"/>
    <w:rPr>
      <w:rFonts w:hint="eastAsia" w:ascii="宋体" w:hAnsi="宋体" w:eastAsia="宋体"/>
      <w:color w:val="000000"/>
      <w:sz w:val="22"/>
      <w:szCs w:val="22"/>
    </w:rPr>
  </w:style>
  <w:style w:type="character" w:customStyle="1" w:styleId="56">
    <w:name w:val="fontstyle21"/>
    <w:basedOn w:val="30"/>
    <w:autoRedefine/>
    <w:qFormat/>
    <w:uiPriority w:val="0"/>
    <w:rPr>
      <w:rFonts w:hint="default" w:ascii="TimesNewRomanPSMT" w:hAnsi="TimesNewRomanPSMT"/>
      <w:color w:val="000000"/>
      <w:sz w:val="22"/>
      <w:szCs w:val="22"/>
    </w:rPr>
  </w:style>
  <w:style w:type="character" w:customStyle="1" w:styleId="57">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58">
    <w:name w:val="标题 4 字符"/>
    <w:basedOn w:val="30"/>
    <w:autoRedefine/>
    <w:semiHidden/>
    <w:qFormat/>
    <w:uiPriority w:val="9"/>
    <w:rPr>
      <w:rFonts w:asciiTheme="majorHAnsi" w:hAnsiTheme="majorHAnsi" w:eastAsiaTheme="majorEastAsia" w:cstheme="majorBidi"/>
      <w:b/>
      <w:bCs/>
      <w:sz w:val="28"/>
      <w:szCs w:val="28"/>
    </w:rPr>
  </w:style>
  <w:style w:type="character" w:customStyle="1" w:styleId="59">
    <w:name w:val="标题 4 Char1"/>
    <w:link w:val="5"/>
    <w:autoRedefine/>
    <w:qFormat/>
    <w:uiPriority w:val="0"/>
    <w:rPr>
      <w:rFonts w:ascii="@仿宋_GB2312" w:hAnsi="@仿宋_GB2312" w:eastAsia="@仿宋_GB2312" w:cs="@仿宋_GB2312"/>
      <w:b/>
      <w:bCs/>
      <w:sz w:val="28"/>
      <w:szCs w:val="28"/>
    </w:rPr>
  </w:style>
  <w:style w:type="character" w:customStyle="1" w:styleId="60">
    <w:name w:val="标题 4 Char"/>
    <w:autoRedefine/>
    <w:qFormat/>
    <w:uiPriority w:val="0"/>
    <w:rPr>
      <w:rFonts w:ascii="Arial" w:hAnsi="Arial" w:eastAsia="Arial"/>
      <w:b/>
      <w:bCs/>
      <w:kern w:val="2"/>
      <w:sz w:val="28"/>
      <w:szCs w:val="28"/>
      <w:lang w:val="en-US" w:eastAsia="zh-CN" w:bidi="ar-SA"/>
    </w:rPr>
  </w:style>
  <w:style w:type="table" w:customStyle="1" w:styleId="61">
    <w:name w:val="网格型1"/>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2">
    <w:name w:val="批注主题 Char"/>
    <w:basedOn w:val="51"/>
    <w:link w:val="25"/>
    <w:autoRedefine/>
    <w:semiHidden/>
    <w:qFormat/>
    <w:uiPriority w:val="99"/>
    <w:rPr>
      <w:rFonts w:ascii="@仿宋_GB2312" w:hAnsi="@仿宋_GB2312" w:eastAsia="@仿宋_GB2312" w:cs="@仿宋_GB2312"/>
      <w:b/>
      <w:bCs/>
      <w:szCs w:val="20"/>
    </w:rPr>
  </w:style>
  <w:style w:type="table" w:customStyle="1" w:styleId="63">
    <w:name w:val="Table Normal"/>
    <w:autoRedefine/>
    <w:semiHidden/>
    <w:unhideWhenUsed/>
    <w:qFormat/>
    <w:uiPriority w:val="0"/>
    <w:tblPr>
      <w:tblCellMar>
        <w:top w:w="0" w:type="dxa"/>
        <w:left w:w="0" w:type="dxa"/>
        <w:bottom w:w="0" w:type="dxa"/>
        <w:right w:w="0" w:type="dxa"/>
      </w:tblCellMar>
    </w:tblPr>
  </w:style>
  <w:style w:type="paragraph" w:customStyle="1" w:styleId="64">
    <w:name w:val="Table Text"/>
    <w:basedOn w:val="1"/>
    <w:autoRedefine/>
    <w:semiHidden/>
    <w:qFormat/>
    <w:uiPriority w:val="0"/>
    <w:rPr>
      <w:rFonts w:ascii="Arial" w:hAnsi="Arial" w:eastAsia="Arial" w:cs="Arial"/>
      <w:sz w:val="21"/>
      <w:szCs w:val="21"/>
      <w:lang w:val="en-US" w:eastAsia="en-US" w:bidi="ar-SA"/>
    </w:rPr>
  </w:style>
  <w:style w:type="paragraph" w:customStyle="1" w:styleId="65">
    <w:name w:val="自动更正"/>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 w:type="paragraph" w:customStyle="1" w:styleId="66">
    <w:name w:val="文"/>
    <w:basedOn w:val="1"/>
    <w:qFormat/>
    <w:uiPriority w:val="0"/>
    <w:pPr>
      <w:spacing w:line="360" w:lineRule="auto"/>
      <w:ind w:firstLine="480"/>
    </w:pPr>
    <w:rPr>
      <w:rFonts w:ascii="宋体" w:hAnsi="宋体" w:eastAsia="宋体" w:cs="Times New Roman"/>
      <w:kern w:val="2"/>
      <w:sz w:val="24"/>
      <w:szCs w:val="22"/>
      <w:lang w:val="en-US" w:eastAsia="zh-CN" w:bidi="ar-SA"/>
    </w:rPr>
  </w:style>
  <w:style w:type="character" w:customStyle="1" w:styleId="67">
    <w:name w:val="NormalCharacter"/>
    <w:semiHidden/>
    <w:qFormat/>
    <w:uiPriority w:val="0"/>
  </w:style>
  <w:style w:type="paragraph" w:customStyle="1" w:styleId="68">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Table Paragraph"/>
    <w:basedOn w:val="1"/>
    <w:next w:val="22"/>
    <w:qFormat/>
    <w:uiPriority w:val="0"/>
    <w:rPr>
      <w:rFonts w:ascii="宋体" w:hAnsi="宋体" w:eastAsia="宋体" w:cs="宋体"/>
      <w:lang w:val="zh-CN" w:bidi="zh-CN"/>
    </w:rPr>
  </w:style>
  <w:style w:type="character" w:customStyle="1" w:styleId="70">
    <w:name w:val="15"/>
    <w:basedOn w:val="30"/>
    <w:qFormat/>
    <w:uiPriority w:val="0"/>
    <w:rPr>
      <w:rFonts w:hint="default" w:ascii="Times New Roman" w:hAnsi="Times New Roman" w:cs="Times New Roman"/>
    </w:rPr>
  </w:style>
  <w:style w:type="character" w:customStyle="1" w:styleId="71">
    <w:name w:val="first-child"/>
    <w:basedOn w:val="30"/>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48</Pages>
  <Words>1458</Words>
  <Characters>1637</Characters>
  <Lines>1</Lines>
  <Paragraphs>1</Paragraphs>
  <TotalTime>6</TotalTime>
  <ScaleCrop>false</ScaleCrop>
  <LinksUpToDate>false</LinksUpToDate>
  <CharactersWithSpaces>1669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佘明宇</cp:lastModifiedBy>
  <cp:lastPrinted>2024-11-11T01:30:00Z</cp:lastPrinted>
  <dcterms:modified xsi:type="dcterms:W3CDTF">2025-07-31T09:36:57Z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02BE163BC517457192A30A02D9F425EA_13</vt:lpwstr>
  </property>
  <property fmtid="{D5CDD505-2E9C-101B-9397-08002B2CF9AE}" pid="4" name="KSOTemplateDocerSaveRecord">
    <vt:lpwstr>eyJoZGlkIjoiYzZhZTc3Y2E5MDYyNWU2NzRiZDA3NjMyMTNjOWM1ZWUiLCJ1c2VySWQiOiI2NTQyNTA2NjAifQ==</vt:lpwstr>
  </property>
</Properties>
</file>